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E51" w:rsidRDefault="00A83324" w:rsidP="00C84424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A83324">
        <w:rPr>
          <w:b/>
          <w:sz w:val="36"/>
          <w:szCs w:val="36"/>
          <w:u w:val="single"/>
        </w:rPr>
        <w:t xml:space="preserve">Ashfield Nursery School </w:t>
      </w:r>
      <w:r w:rsidR="00DA5E51" w:rsidRPr="00DA5E51">
        <w:rPr>
          <w:b/>
          <w:sz w:val="36"/>
          <w:szCs w:val="36"/>
          <w:u w:val="single"/>
        </w:rPr>
        <w:t xml:space="preserve">Action </w:t>
      </w:r>
      <w:r w:rsidR="003106E8">
        <w:rPr>
          <w:b/>
          <w:sz w:val="36"/>
          <w:szCs w:val="36"/>
          <w:u w:val="single"/>
        </w:rPr>
        <w:t xml:space="preserve">Early Years Pupil Premium </w:t>
      </w:r>
      <w:r w:rsidR="00DA5E51" w:rsidRPr="00DA5E51">
        <w:rPr>
          <w:b/>
          <w:sz w:val="36"/>
          <w:szCs w:val="36"/>
          <w:u w:val="single"/>
        </w:rPr>
        <w:t>Plan</w:t>
      </w:r>
      <w:r w:rsidR="00C84424">
        <w:rPr>
          <w:b/>
          <w:sz w:val="36"/>
          <w:szCs w:val="36"/>
          <w:u w:val="single"/>
        </w:rPr>
        <w:t xml:space="preserve"> - </w:t>
      </w:r>
      <w:r w:rsidR="00A00C6D">
        <w:rPr>
          <w:b/>
          <w:sz w:val="36"/>
          <w:szCs w:val="36"/>
          <w:u w:val="single"/>
        </w:rPr>
        <w:t>September 2021-22</w:t>
      </w:r>
    </w:p>
    <w:p w:rsidR="003106E8" w:rsidRPr="003106E8" w:rsidRDefault="003E03E8" w:rsidP="003106E8">
      <w:pPr>
        <w:rPr>
          <w:sz w:val="28"/>
          <w:szCs w:val="28"/>
        </w:rPr>
      </w:pPr>
      <w:r>
        <w:rPr>
          <w:sz w:val="28"/>
          <w:szCs w:val="28"/>
        </w:rPr>
        <w:t>Since</w:t>
      </w:r>
      <w:r w:rsidR="003106E8" w:rsidRPr="003106E8">
        <w:rPr>
          <w:sz w:val="28"/>
          <w:szCs w:val="28"/>
        </w:rPr>
        <w:t xml:space="preserve"> April 2015</w:t>
      </w:r>
      <w:r>
        <w:rPr>
          <w:sz w:val="28"/>
          <w:szCs w:val="28"/>
        </w:rPr>
        <w:t>,</w:t>
      </w:r>
      <w:r w:rsidR="003106E8" w:rsidRPr="003106E8">
        <w:rPr>
          <w:sz w:val="28"/>
          <w:szCs w:val="28"/>
        </w:rPr>
        <w:t xml:space="preserve"> we </w:t>
      </w:r>
      <w:r>
        <w:rPr>
          <w:sz w:val="28"/>
          <w:szCs w:val="28"/>
        </w:rPr>
        <w:t>can</w:t>
      </w:r>
      <w:r w:rsidR="003106E8" w:rsidRPr="003106E8">
        <w:rPr>
          <w:sz w:val="28"/>
          <w:szCs w:val="28"/>
        </w:rPr>
        <w:t xml:space="preserve"> claim extra Governmen</w:t>
      </w:r>
      <w:r>
        <w:rPr>
          <w:sz w:val="28"/>
          <w:szCs w:val="28"/>
        </w:rPr>
        <w:t>t funding for some of our 3-4 year olds to</w:t>
      </w:r>
      <w:r w:rsidR="003106E8" w:rsidRPr="003106E8">
        <w:rPr>
          <w:sz w:val="28"/>
          <w:szCs w:val="28"/>
        </w:rPr>
        <w:t xml:space="preserve"> support their development, learning and care. This funding is called the Early Years Pupil Premium (EYPP).</w:t>
      </w:r>
    </w:p>
    <w:p w:rsidR="003106E8" w:rsidRDefault="003106E8" w:rsidP="003106E8">
      <w:pPr>
        <w:rPr>
          <w:sz w:val="28"/>
          <w:szCs w:val="28"/>
        </w:rPr>
      </w:pPr>
      <w:r w:rsidRPr="003106E8">
        <w:rPr>
          <w:sz w:val="28"/>
          <w:szCs w:val="28"/>
        </w:rPr>
        <w:t>The Early Years Pupil Premium provides us with an extra 53</w:t>
      </w:r>
      <w:r w:rsidR="003E03E8">
        <w:rPr>
          <w:sz w:val="28"/>
          <w:szCs w:val="28"/>
        </w:rPr>
        <w:t>p</w:t>
      </w:r>
      <w:r w:rsidR="009021F4">
        <w:rPr>
          <w:sz w:val="28"/>
          <w:szCs w:val="28"/>
        </w:rPr>
        <w:t xml:space="preserve"> per hour for 3 and </w:t>
      </w:r>
      <w:proofErr w:type="gramStart"/>
      <w:r w:rsidRPr="003106E8">
        <w:rPr>
          <w:sz w:val="28"/>
          <w:szCs w:val="28"/>
        </w:rPr>
        <w:t>4 year old</w:t>
      </w:r>
      <w:proofErr w:type="gramEnd"/>
      <w:r w:rsidRPr="003106E8">
        <w:rPr>
          <w:sz w:val="28"/>
          <w:szCs w:val="28"/>
        </w:rPr>
        <w:t xml:space="preserve"> children whose parents are in</w:t>
      </w:r>
      <w:r w:rsidR="003E03E8">
        <w:rPr>
          <w:sz w:val="28"/>
          <w:szCs w:val="28"/>
        </w:rPr>
        <w:t xml:space="preserve"> receipt of certain benefits, </w:t>
      </w:r>
      <w:r w:rsidRPr="003106E8">
        <w:rPr>
          <w:sz w:val="28"/>
          <w:szCs w:val="28"/>
        </w:rPr>
        <w:t>who have been in care or adopted from care. This means an extra £</w:t>
      </w:r>
      <w:r w:rsidR="003E03E8">
        <w:rPr>
          <w:sz w:val="28"/>
          <w:szCs w:val="28"/>
        </w:rPr>
        <w:t>100</w:t>
      </w:r>
      <w:r w:rsidRPr="003106E8">
        <w:rPr>
          <w:sz w:val="28"/>
          <w:szCs w:val="28"/>
        </w:rPr>
        <w:t xml:space="preserve"> per </w:t>
      </w:r>
      <w:r w:rsidR="003E03E8">
        <w:rPr>
          <w:sz w:val="28"/>
          <w:szCs w:val="28"/>
        </w:rPr>
        <w:t>term</w:t>
      </w:r>
      <w:r w:rsidRPr="003106E8">
        <w:rPr>
          <w:sz w:val="28"/>
          <w:szCs w:val="28"/>
        </w:rPr>
        <w:t xml:space="preserve"> for each child </w:t>
      </w:r>
      <w:r w:rsidR="003E03E8">
        <w:rPr>
          <w:sz w:val="28"/>
          <w:szCs w:val="28"/>
        </w:rPr>
        <w:t>who qualifies. We know</w:t>
      </w:r>
      <w:r w:rsidRPr="003106E8">
        <w:rPr>
          <w:sz w:val="28"/>
          <w:szCs w:val="28"/>
        </w:rPr>
        <w:t xml:space="preserve"> that high quality early education can influence how well a child </w:t>
      </w:r>
      <w:r w:rsidR="003E03E8">
        <w:rPr>
          <w:sz w:val="28"/>
          <w:szCs w:val="28"/>
        </w:rPr>
        <w:t xml:space="preserve">achieves in their future lives, </w:t>
      </w:r>
      <w:r w:rsidRPr="003106E8">
        <w:rPr>
          <w:sz w:val="28"/>
          <w:szCs w:val="28"/>
        </w:rPr>
        <w:t xml:space="preserve">so we </w:t>
      </w:r>
      <w:r w:rsidR="009021F4">
        <w:rPr>
          <w:sz w:val="28"/>
          <w:szCs w:val="28"/>
        </w:rPr>
        <w:t xml:space="preserve">aim </w:t>
      </w:r>
      <w:r w:rsidR="003E03E8">
        <w:rPr>
          <w:sz w:val="28"/>
          <w:szCs w:val="28"/>
        </w:rPr>
        <w:t>to make the most of this</w:t>
      </w:r>
      <w:r w:rsidRPr="003106E8">
        <w:rPr>
          <w:sz w:val="28"/>
          <w:szCs w:val="28"/>
        </w:rPr>
        <w:t xml:space="preserve"> additional funding</w:t>
      </w:r>
      <w:r w:rsidR="003E03E8">
        <w:rPr>
          <w:sz w:val="28"/>
          <w:szCs w:val="28"/>
        </w:rPr>
        <w:t>.</w:t>
      </w:r>
    </w:p>
    <w:p w:rsidR="003106E8" w:rsidRPr="00A51878" w:rsidRDefault="009021F4" w:rsidP="003106E8">
      <w:pPr>
        <w:rPr>
          <w:sz w:val="28"/>
          <w:szCs w:val="28"/>
        </w:rPr>
      </w:pPr>
      <w:r>
        <w:rPr>
          <w:sz w:val="28"/>
          <w:szCs w:val="28"/>
        </w:rPr>
        <w:t>Across this</w:t>
      </w:r>
      <w:r w:rsidR="003106E8" w:rsidRPr="001D59BA">
        <w:rPr>
          <w:sz w:val="28"/>
          <w:szCs w:val="28"/>
        </w:rPr>
        <w:t xml:space="preserve"> year</w:t>
      </w:r>
      <w:r w:rsidR="003E03E8">
        <w:rPr>
          <w:sz w:val="28"/>
          <w:szCs w:val="28"/>
        </w:rPr>
        <w:t>,</w:t>
      </w:r>
      <w:r w:rsidR="003106E8" w:rsidRPr="001D59BA">
        <w:rPr>
          <w:sz w:val="28"/>
          <w:szCs w:val="28"/>
        </w:rPr>
        <w:t xml:space="preserve"> we ex</w:t>
      </w:r>
      <w:r w:rsidR="001D59BA">
        <w:rPr>
          <w:sz w:val="28"/>
          <w:szCs w:val="28"/>
        </w:rPr>
        <w:t xml:space="preserve">pect approximately </w:t>
      </w:r>
      <w:r w:rsidR="00F0608A">
        <w:rPr>
          <w:sz w:val="28"/>
          <w:szCs w:val="28"/>
        </w:rPr>
        <w:t>25+</w:t>
      </w:r>
      <w:r w:rsidR="003106E8" w:rsidRPr="00A51878">
        <w:rPr>
          <w:sz w:val="28"/>
          <w:szCs w:val="28"/>
        </w:rPr>
        <w:t xml:space="preserve"> children </w:t>
      </w:r>
      <w:r w:rsidR="003E03E8">
        <w:rPr>
          <w:sz w:val="28"/>
          <w:szCs w:val="28"/>
        </w:rPr>
        <w:t xml:space="preserve">to be </w:t>
      </w:r>
      <w:r w:rsidR="003106E8" w:rsidRPr="00A51878">
        <w:rPr>
          <w:sz w:val="28"/>
          <w:szCs w:val="28"/>
        </w:rPr>
        <w:t>eligibl</w:t>
      </w:r>
      <w:r w:rsidR="00F0608A">
        <w:rPr>
          <w:sz w:val="28"/>
          <w:szCs w:val="28"/>
        </w:rPr>
        <w:t xml:space="preserve">e for Early Years Pupil Premium – but this figure changes each term as children </w:t>
      </w:r>
      <w:r w:rsidR="003E03E8">
        <w:rPr>
          <w:sz w:val="28"/>
          <w:szCs w:val="28"/>
        </w:rPr>
        <w:t xml:space="preserve">only become entitled to the funding when they </w:t>
      </w:r>
      <w:r w:rsidR="00F0608A">
        <w:rPr>
          <w:sz w:val="28"/>
          <w:szCs w:val="28"/>
        </w:rPr>
        <w:t>turn 3 years of age.</w:t>
      </w:r>
    </w:p>
    <w:p w:rsidR="003106E8" w:rsidRPr="003106E8" w:rsidRDefault="003106E8" w:rsidP="003106E8">
      <w:pPr>
        <w:rPr>
          <w:sz w:val="28"/>
          <w:szCs w:val="28"/>
        </w:rPr>
      </w:pPr>
      <w:r w:rsidRPr="00A51878">
        <w:rPr>
          <w:sz w:val="28"/>
          <w:szCs w:val="28"/>
        </w:rPr>
        <w:t>We expect to</w:t>
      </w:r>
      <w:r w:rsidR="001D59BA" w:rsidRPr="00A51878">
        <w:rPr>
          <w:sz w:val="28"/>
          <w:szCs w:val="28"/>
        </w:rPr>
        <w:t xml:space="preserve"> receive </w:t>
      </w:r>
      <w:r w:rsidR="003F177E">
        <w:rPr>
          <w:sz w:val="28"/>
          <w:szCs w:val="28"/>
        </w:rPr>
        <w:t>at least</w:t>
      </w:r>
      <w:r w:rsidR="001D59BA" w:rsidRPr="00A51878">
        <w:rPr>
          <w:sz w:val="28"/>
          <w:szCs w:val="28"/>
        </w:rPr>
        <w:t xml:space="preserve"> </w:t>
      </w:r>
      <w:r w:rsidR="001D59BA" w:rsidRPr="003F177E">
        <w:rPr>
          <w:sz w:val="28"/>
          <w:szCs w:val="28"/>
        </w:rPr>
        <w:t>£</w:t>
      </w:r>
      <w:r w:rsidR="003F177E" w:rsidRPr="003F177E">
        <w:rPr>
          <w:sz w:val="28"/>
          <w:szCs w:val="28"/>
        </w:rPr>
        <w:t>7</w:t>
      </w:r>
      <w:r w:rsidR="009021F4">
        <w:rPr>
          <w:sz w:val="28"/>
          <w:szCs w:val="28"/>
        </w:rPr>
        <w:t>,</w:t>
      </w:r>
      <w:r w:rsidR="003F177E" w:rsidRPr="003F177E">
        <w:rPr>
          <w:sz w:val="28"/>
          <w:szCs w:val="28"/>
        </w:rPr>
        <w:t>500</w:t>
      </w:r>
      <w:r w:rsidR="00F0608A">
        <w:rPr>
          <w:sz w:val="28"/>
          <w:szCs w:val="28"/>
        </w:rPr>
        <w:t xml:space="preserve"> </w:t>
      </w:r>
      <w:r w:rsidR="003F177E">
        <w:rPr>
          <w:sz w:val="28"/>
          <w:szCs w:val="28"/>
        </w:rPr>
        <w:t xml:space="preserve">(approx.) </w:t>
      </w:r>
      <w:r w:rsidRPr="00A51878">
        <w:rPr>
          <w:sz w:val="28"/>
          <w:szCs w:val="28"/>
        </w:rPr>
        <w:t>this academic year</w:t>
      </w:r>
      <w:r>
        <w:rPr>
          <w:sz w:val="28"/>
          <w:szCs w:val="28"/>
        </w:rPr>
        <w:t xml:space="preserve"> </w:t>
      </w:r>
      <w:r w:rsidR="00F07EC2">
        <w:rPr>
          <w:sz w:val="28"/>
          <w:szCs w:val="28"/>
        </w:rPr>
        <w:t xml:space="preserve"> </w:t>
      </w:r>
    </w:p>
    <w:tbl>
      <w:tblPr>
        <w:tblStyle w:val="TableGrid"/>
        <w:tblW w:w="10292" w:type="dxa"/>
        <w:tblLook w:val="04A0" w:firstRow="1" w:lastRow="0" w:firstColumn="1" w:lastColumn="0" w:noHBand="0" w:noVBand="1"/>
      </w:tblPr>
      <w:tblGrid>
        <w:gridCol w:w="10292"/>
      </w:tblGrid>
      <w:tr w:rsidR="003106E8" w:rsidRPr="003106E8" w:rsidTr="007F686E">
        <w:trPr>
          <w:trHeight w:val="560"/>
        </w:trPr>
        <w:tc>
          <w:tcPr>
            <w:tcW w:w="10292" w:type="dxa"/>
          </w:tcPr>
          <w:p w:rsidR="003106E8" w:rsidRPr="003106E8" w:rsidRDefault="003106E8" w:rsidP="003106E8">
            <w:pPr>
              <w:spacing w:after="160" w:line="259" w:lineRule="auto"/>
              <w:rPr>
                <w:sz w:val="28"/>
                <w:szCs w:val="28"/>
              </w:rPr>
            </w:pPr>
            <w:r w:rsidRPr="003106E8">
              <w:rPr>
                <w:sz w:val="28"/>
                <w:szCs w:val="28"/>
              </w:rPr>
              <w:t xml:space="preserve">Barriers to Learning </w:t>
            </w:r>
          </w:p>
        </w:tc>
      </w:tr>
      <w:tr w:rsidR="003106E8" w:rsidRPr="003106E8" w:rsidTr="007F686E">
        <w:trPr>
          <w:trHeight w:val="1669"/>
        </w:trPr>
        <w:tc>
          <w:tcPr>
            <w:tcW w:w="10292" w:type="dxa"/>
          </w:tcPr>
          <w:p w:rsidR="003F177E" w:rsidRDefault="003F177E" w:rsidP="001D59BA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 attainment on entry in:</w:t>
            </w:r>
          </w:p>
          <w:p w:rsidR="003F177E" w:rsidRPr="009021F4" w:rsidRDefault="003F177E" w:rsidP="001D59BA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9021F4">
              <w:rPr>
                <w:b/>
                <w:sz w:val="28"/>
                <w:szCs w:val="28"/>
              </w:rPr>
              <w:t>Mathematics</w:t>
            </w:r>
          </w:p>
          <w:p w:rsidR="003F177E" w:rsidRPr="009021F4" w:rsidRDefault="003F177E" w:rsidP="001D59BA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9021F4">
              <w:rPr>
                <w:b/>
                <w:sz w:val="28"/>
                <w:szCs w:val="28"/>
              </w:rPr>
              <w:t xml:space="preserve">Expressive Arts and Design </w:t>
            </w:r>
          </w:p>
          <w:p w:rsidR="00E31D34" w:rsidRPr="009021F4" w:rsidRDefault="003F177E" w:rsidP="001D59BA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9021F4">
              <w:rPr>
                <w:b/>
                <w:sz w:val="28"/>
                <w:szCs w:val="28"/>
              </w:rPr>
              <w:t>Personal, Social and Emotional Development</w:t>
            </w:r>
          </w:p>
          <w:p w:rsidR="009021F4" w:rsidRPr="003106E8" w:rsidRDefault="007F686E" w:rsidP="00F0608A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Adverse effects of self-isolation and impacts of pandemic on learning, PSED, C&amp;L and well- being for some children</w:t>
            </w:r>
          </w:p>
        </w:tc>
      </w:tr>
    </w:tbl>
    <w:p w:rsidR="007F686E" w:rsidRDefault="007F686E" w:rsidP="004F0B6A">
      <w:pPr>
        <w:rPr>
          <w:sz w:val="24"/>
          <w:szCs w:val="24"/>
          <w:u w:val="single"/>
        </w:rPr>
      </w:pPr>
    </w:p>
    <w:p w:rsidR="003E03E8" w:rsidRPr="0082157C" w:rsidRDefault="00F0608A" w:rsidP="004F0B6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Baseline attainment 2021-22</w:t>
      </w:r>
      <w:r w:rsidR="0082157C" w:rsidRPr="0082157C">
        <w:rPr>
          <w:sz w:val="32"/>
          <w:szCs w:val="32"/>
          <w:u w:val="single"/>
        </w:rPr>
        <w:t xml:space="preserve"> – </w:t>
      </w:r>
      <w:r w:rsidR="004F0B6A" w:rsidRPr="0082157C">
        <w:rPr>
          <w:sz w:val="32"/>
          <w:szCs w:val="32"/>
          <w:u w:val="single"/>
        </w:rPr>
        <w:t>Pupil premium children</w:t>
      </w:r>
    </w:p>
    <w:tbl>
      <w:tblPr>
        <w:tblStyle w:val="TableGrid"/>
        <w:tblW w:w="10589" w:type="dxa"/>
        <w:tblLook w:val="04A0" w:firstRow="1" w:lastRow="0" w:firstColumn="1" w:lastColumn="0" w:noHBand="0" w:noVBand="1"/>
      </w:tblPr>
      <w:tblGrid>
        <w:gridCol w:w="3290"/>
        <w:gridCol w:w="3387"/>
        <w:gridCol w:w="3912"/>
      </w:tblGrid>
      <w:tr w:rsidR="004F0B6A" w:rsidTr="007F686E">
        <w:trPr>
          <w:trHeight w:val="597"/>
        </w:trPr>
        <w:tc>
          <w:tcPr>
            <w:tcW w:w="3290" w:type="dxa"/>
            <w:vAlign w:val="center"/>
          </w:tcPr>
          <w:p w:rsidR="007F686E" w:rsidRDefault="007F686E" w:rsidP="007F686E">
            <w:pPr>
              <w:jc w:val="center"/>
              <w:rPr>
                <w:sz w:val="24"/>
                <w:szCs w:val="24"/>
                <w:u w:val="single"/>
              </w:rPr>
            </w:pPr>
          </w:p>
          <w:p w:rsidR="004F0B6A" w:rsidRDefault="007F686E" w:rsidP="007F686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EYPP Attainment on Entry</w:t>
            </w:r>
          </w:p>
          <w:p w:rsidR="007F686E" w:rsidRDefault="007F686E" w:rsidP="007F686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387" w:type="dxa"/>
            <w:vAlign w:val="center"/>
          </w:tcPr>
          <w:p w:rsidR="004F0B6A" w:rsidRPr="00074CD0" w:rsidRDefault="004F0B6A" w:rsidP="007F686E">
            <w:pPr>
              <w:jc w:val="center"/>
              <w:rPr>
                <w:sz w:val="24"/>
                <w:szCs w:val="24"/>
              </w:rPr>
            </w:pPr>
            <w:r w:rsidRPr="00074CD0">
              <w:rPr>
                <w:sz w:val="24"/>
                <w:szCs w:val="24"/>
              </w:rPr>
              <w:t>Baseline % below</w:t>
            </w:r>
          </w:p>
        </w:tc>
        <w:tc>
          <w:tcPr>
            <w:tcW w:w="3912" w:type="dxa"/>
            <w:vAlign w:val="center"/>
          </w:tcPr>
          <w:p w:rsidR="004F0B6A" w:rsidRPr="00074CD0" w:rsidRDefault="004F0B6A" w:rsidP="007F686E">
            <w:pPr>
              <w:jc w:val="center"/>
              <w:rPr>
                <w:sz w:val="24"/>
                <w:szCs w:val="24"/>
              </w:rPr>
            </w:pPr>
            <w:r w:rsidRPr="00074CD0">
              <w:rPr>
                <w:sz w:val="24"/>
                <w:szCs w:val="24"/>
              </w:rPr>
              <w:t>Baseline % ARE</w:t>
            </w:r>
            <w:r w:rsidR="003E03E8">
              <w:rPr>
                <w:sz w:val="24"/>
                <w:szCs w:val="24"/>
              </w:rPr>
              <w:t xml:space="preserve"> +</w:t>
            </w:r>
          </w:p>
        </w:tc>
      </w:tr>
      <w:tr w:rsidR="004F0B6A" w:rsidTr="003F177E">
        <w:trPr>
          <w:trHeight w:val="309"/>
        </w:trPr>
        <w:tc>
          <w:tcPr>
            <w:tcW w:w="3290" w:type="dxa"/>
          </w:tcPr>
          <w:p w:rsidR="004F0B6A" w:rsidRPr="008F6A36" w:rsidRDefault="004F0B6A" w:rsidP="007C747A">
            <w:pPr>
              <w:rPr>
                <w:sz w:val="24"/>
                <w:szCs w:val="24"/>
              </w:rPr>
            </w:pPr>
            <w:r w:rsidRPr="008F6A36">
              <w:rPr>
                <w:sz w:val="24"/>
                <w:szCs w:val="24"/>
              </w:rPr>
              <w:t>PSED</w:t>
            </w:r>
          </w:p>
        </w:tc>
        <w:tc>
          <w:tcPr>
            <w:tcW w:w="3387" w:type="dxa"/>
            <w:vAlign w:val="center"/>
          </w:tcPr>
          <w:p w:rsidR="004F0B6A" w:rsidRPr="00074CD0" w:rsidRDefault="003F177E" w:rsidP="003F177E">
            <w:pPr>
              <w:jc w:val="center"/>
              <w:rPr>
                <w:sz w:val="24"/>
                <w:szCs w:val="24"/>
              </w:rPr>
            </w:pPr>
            <w:r w:rsidRPr="003F177E">
              <w:rPr>
                <w:sz w:val="24"/>
                <w:szCs w:val="24"/>
                <w:highlight w:val="red"/>
              </w:rPr>
              <w:t>88%</w:t>
            </w:r>
          </w:p>
        </w:tc>
        <w:tc>
          <w:tcPr>
            <w:tcW w:w="3912" w:type="dxa"/>
            <w:vAlign w:val="center"/>
          </w:tcPr>
          <w:p w:rsidR="004F0B6A" w:rsidRPr="00074CD0" w:rsidRDefault="003F177E" w:rsidP="003F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</w:tr>
      <w:tr w:rsidR="004F0B6A" w:rsidTr="003F177E">
        <w:trPr>
          <w:trHeight w:val="299"/>
        </w:trPr>
        <w:tc>
          <w:tcPr>
            <w:tcW w:w="3290" w:type="dxa"/>
          </w:tcPr>
          <w:p w:rsidR="004F0B6A" w:rsidRPr="008F6A36" w:rsidRDefault="004F0B6A" w:rsidP="007C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</w:t>
            </w:r>
          </w:p>
        </w:tc>
        <w:tc>
          <w:tcPr>
            <w:tcW w:w="3387" w:type="dxa"/>
            <w:vAlign w:val="center"/>
          </w:tcPr>
          <w:p w:rsidR="004F0B6A" w:rsidRPr="00074CD0" w:rsidRDefault="003F177E" w:rsidP="003F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68%</w:t>
            </w:r>
          </w:p>
        </w:tc>
        <w:tc>
          <w:tcPr>
            <w:tcW w:w="3912" w:type="dxa"/>
            <w:vAlign w:val="center"/>
          </w:tcPr>
          <w:p w:rsidR="004F0B6A" w:rsidRPr="00074CD0" w:rsidRDefault="003F177E" w:rsidP="003F177E">
            <w:pPr>
              <w:jc w:val="center"/>
              <w:rPr>
                <w:sz w:val="24"/>
                <w:szCs w:val="24"/>
              </w:rPr>
            </w:pPr>
            <w:r w:rsidRPr="005E2CA7">
              <w:rPr>
                <w:sz w:val="24"/>
                <w:szCs w:val="24"/>
                <w:highlight w:val="green"/>
              </w:rPr>
              <w:t>32%</w:t>
            </w:r>
          </w:p>
        </w:tc>
      </w:tr>
      <w:tr w:rsidR="004F0B6A" w:rsidTr="003F177E">
        <w:trPr>
          <w:trHeight w:val="299"/>
        </w:trPr>
        <w:tc>
          <w:tcPr>
            <w:tcW w:w="3290" w:type="dxa"/>
          </w:tcPr>
          <w:p w:rsidR="004F0B6A" w:rsidRPr="008F6A36" w:rsidRDefault="004F0B6A" w:rsidP="007C747A">
            <w:pPr>
              <w:rPr>
                <w:sz w:val="24"/>
                <w:szCs w:val="24"/>
              </w:rPr>
            </w:pPr>
            <w:r w:rsidRPr="008F6A36">
              <w:rPr>
                <w:sz w:val="24"/>
                <w:szCs w:val="24"/>
              </w:rPr>
              <w:t>PD</w:t>
            </w:r>
          </w:p>
        </w:tc>
        <w:tc>
          <w:tcPr>
            <w:tcW w:w="3387" w:type="dxa"/>
            <w:vAlign w:val="center"/>
          </w:tcPr>
          <w:p w:rsidR="004F0B6A" w:rsidRPr="00074CD0" w:rsidRDefault="003F177E" w:rsidP="003F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84%</w:t>
            </w:r>
          </w:p>
        </w:tc>
        <w:tc>
          <w:tcPr>
            <w:tcW w:w="3912" w:type="dxa"/>
            <w:vAlign w:val="center"/>
          </w:tcPr>
          <w:p w:rsidR="004F0B6A" w:rsidRPr="00074CD0" w:rsidRDefault="003F177E" w:rsidP="003F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16%</w:t>
            </w:r>
          </w:p>
        </w:tc>
      </w:tr>
      <w:tr w:rsidR="004F0B6A" w:rsidTr="003F177E">
        <w:trPr>
          <w:trHeight w:val="309"/>
        </w:trPr>
        <w:tc>
          <w:tcPr>
            <w:tcW w:w="3290" w:type="dxa"/>
          </w:tcPr>
          <w:p w:rsidR="004F0B6A" w:rsidRPr="008F6A36" w:rsidRDefault="004F0B6A" w:rsidP="007C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</w:t>
            </w:r>
          </w:p>
        </w:tc>
        <w:tc>
          <w:tcPr>
            <w:tcW w:w="3387" w:type="dxa"/>
            <w:vAlign w:val="center"/>
          </w:tcPr>
          <w:p w:rsidR="004F0B6A" w:rsidRPr="00074CD0" w:rsidRDefault="003F177E" w:rsidP="003F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  <w:tc>
          <w:tcPr>
            <w:tcW w:w="3912" w:type="dxa"/>
            <w:vAlign w:val="center"/>
          </w:tcPr>
          <w:p w:rsidR="004F0B6A" w:rsidRPr="00074CD0" w:rsidRDefault="003F177E" w:rsidP="003F177E">
            <w:pPr>
              <w:jc w:val="center"/>
              <w:rPr>
                <w:sz w:val="24"/>
                <w:szCs w:val="24"/>
              </w:rPr>
            </w:pPr>
            <w:r w:rsidRPr="005E2CA7">
              <w:rPr>
                <w:sz w:val="24"/>
                <w:szCs w:val="24"/>
                <w:highlight w:val="green"/>
              </w:rPr>
              <w:t>29%</w:t>
            </w:r>
          </w:p>
        </w:tc>
      </w:tr>
      <w:tr w:rsidR="004F0B6A" w:rsidTr="003F177E">
        <w:trPr>
          <w:trHeight w:val="299"/>
        </w:trPr>
        <w:tc>
          <w:tcPr>
            <w:tcW w:w="3290" w:type="dxa"/>
          </w:tcPr>
          <w:p w:rsidR="004F0B6A" w:rsidRPr="008F6A36" w:rsidRDefault="004F0B6A" w:rsidP="007C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3387" w:type="dxa"/>
            <w:vAlign w:val="center"/>
          </w:tcPr>
          <w:p w:rsidR="004F0B6A" w:rsidRPr="00074CD0" w:rsidRDefault="003F177E" w:rsidP="003F177E">
            <w:pPr>
              <w:jc w:val="center"/>
              <w:rPr>
                <w:sz w:val="24"/>
                <w:szCs w:val="24"/>
              </w:rPr>
            </w:pPr>
            <w:r w:rsidRPr="003F177E">
              <w:rPr>
                <w:sz w:val="24"/>
                <w:szCs w:val="24"/>
                <w:highlight w:val="red"/>
              </w:rPr>
              <w:t>88%</w:t>
            </w:r>
          </w:p>
        </w:tc>
        <w:tc>
          <w:tcPr>
            <w:tcW w:w="3912" w:type="dxa"/>
            <w:vAlign w:val="center"/>
          </w:tcPr>
          <w:p w:rsidR="004F0B6A" w:rsidRPr="00074CD0" w:rsidRDefault="003F177E" w:rsidP="003F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</w:tr>
      <w:tr w:rsidR="004F0B6A" w:rsidTr="003F177E">
        <w:trPr>
          <w:trHeight w:val="299"/>
        </w:trPr>
        <w:tc>
          <w:tcPr>
            <w:tcW w:w="3290" w:type="dxa"/>
          </w:tcPr>
          <w:p w:rsidR="004F0B6A" w:rsidRPr="008F6A36" w:rsidRDefault="004F0B6A" w:rsidP="007C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</w:t>
            </w:r>
          </w:p>
        </w:tc>
        <w:tc>
          <w:tcPr>
            <w:tcW w:w="3387" w:type="dxa"/>
            <w:vAlign w:val="center"/>
          </w:tcPr>
          <w:p w:rsidR="004F0B6A" w:rsidRPr="00074CD0" w:rsidRDefault="003F177E" w:rsidP="003F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81%</w:t>
            </w:r>
          </w:p>
        </w:tc>
        <w:tc>
          <w:tcPr>
            <w:tcW w:w="3912" w:type="dxa"/>
            <w:vAlign w:val="center"/>
          </w:tcPr>
          <w:p w:rsidR="004F0B6A" w:rsidRPr="00074CD0" w:rsidRDefault="003F177E" w:rsidP="003F177E">
            <w:pPr>
              <w:jc w:val="center"/>
              <w:rPr>
                <w:sz w:val="24"/>
                <w:szCs w:val="24"/>
              </w:rPr>
            </w:pPr>
            <w:r w:rsidRPr="005E2CA7">
              <w:rPr>
                <w:sz w:val="24"/>
                <w:szCs w:val="24"/>
                <w:highlight w:val="green"/>
              </w:rPr>
              <w:t>19%</w:t>
            </w:r>
          </w:p>
        </w:tc>
      </w:tr>
      <w:tr w:rsidR="004F0B6A" w:rsidTr="003F177E">
        <w:trPr>
          <w:trHeight w:val="299"/>
        </w:trPr>
        <w:tc>
          <w:tcPr>
            <w:tcW w:w="3290" w:type="dxa"/>
          </w:tcPr>
          <w:p w:rsidR="004F0B6A" w:rsidRPr="008F6A36" w:rsidRDefault="004F0B6A" w:rsidP="007C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EAD</w:t>
            </w:r>
          </w:p>
        </w:tc>
        <w:tc>
          <w:tcPr>
            <w:tcW w:w="3387" w:type="dxa"/>
            <w:vAlign w:val="center"/>
          </w:tcPr>
          <w:p w:rsidR="004F0B6A" w:rsidRPr="00074CD0" w:rsidRDefault="003F177E" w:rsidP="003F177E">
            <w:pPr>
              <w:jc w:val="center"/>
              <w:rPr>
                <w:sz w:val="24"/>
                <w:szCs w:val="24"/>
              </w:rPr>
            </w:pPr>
            <w:r w:rsidRPr="003F177E">
              <w:rPr>
                <w:sz w:val="24"/>
                <w:szCs w:val="24"/>
                <w:highlight w:val="red"/>
              </w:rPr>
              <w:t>90%</w:t>
            </w:r>
          </w:p>
        </w:tc>
        <w:tc>
          <w:tcPr>
            <w:tcW w:w="3912" w:type="dxa"/>
            <w:vAlign w:val="center"/>
          </w:tcPr>
          <w:p w:rsidR="004F0B6A" w:rsidRPr="00074CD0" w:rsidRDefault="003F177E" w:rsidP="003F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</w:tbl>
    <w:p w:rsidR="00B807FE" w:rsidRDefault="00B807FE" w:rsidP="00B807FE">
      <w:pPr>
        <w:rPr>
          <w:sz w:val="24"/>
          <w:szCs w:val="24"/>
          <w:u w:val="single"/>
        </w:rPr>
      </w:pPr>
    </w:p>
    <w:p w:rsidR="005E2CA7" w:rsidRDefault="005E2CA7" w:rsidP="00DA5E51">
      <w:pPr>
        <w:rPr>
          <w:rFonts w:cstheme="minorHAnsi"/>
          <w:sz w:val="28"/>
          <w:szCs w:val="28"/>
        </w:rPr>
      </w:pPr>
    </w:p>
    <w:p w:rsidR="005E2CA7" w:rsidRDefault="005E2CA7" w:rsidP="00DA5E51">
      <w:pPr>
        <w:rPr>
          <w:rFonts w:cstheme="minorHAnsi"/>
          <w:sz w:val="28"/>
          <w:szCs w:val="28"/>
        </w:rPr>
      </w:pPr>
    </w:p>
    <w:tbl>
      <w:tblPr>
        <w:tblStyle w:val="TableGrid"/>
        <w:tblW w:w="10589" w:type="dxa"/>
        <w:tblLook w:val="04A0" w:firstRow="1" w:lastRow="0" w:firstColumn="1" w:lastColumn="0" w:noHBand="0" w:noVBand="1"/>
      </w:tblPr>
      <w:tblGrid>
        <w:gridCol w:w="3290"/>
        <w:gridCol w:w="3387"/>
        <w:gridCol w:w="3912"/>
      </w:tblGrid>
      <w:tr w:rsidR="005E2CA7" w:rsidTr="008E3098">
        <w:trPr>
          <w:trHeight w:val="597"/>
        </w:trPr>
        <w:tc>
          <w:tcPr>
            <w:tcW w:w="3290" w:type="dxa"/>
            <w:vAlign w:val="center"/>
          </w:tcPr>
          <w:p w:rsidR="005E2CA7" w:rsidRDefault="005E2CA7" w:rsidP="008E309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E2CA7" w:rsidRDefault="005E2CA7" w:rsidP="008E309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EYPP Attainment on Entry</w:t>
            </w:r>
          </w:p>
          <w:p w:rsidR="005E2CA7" w:rsidRDefault="005E2CA7" w:rsidP="008E309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387" w:type="dxa"/>
            <w:vAlign w:val="center"/>
          </w:tcPr>
          <w:p w:rsidR="005E2CA7" w:rsidRDefault="005E2CA7" w:rsidP="008E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Mid-Year Check</w:t>
            </w:r>
          </w:p>
          <w:p w:rsidR="005E2CA7" w:rsidRPr="00074CD0" w:rsidRDefault="005E2CA7" w:rsidP="008E3098">
            <w:pPr>
              <w:jc w:val="center"/>
              <w:rPr>
                <w:sz w:val="24"/>
                <w:szCs w:val="24"/>
              </w:rPr>
            </w:pPr>
            <w:r w:rsidRPr="00074CD0">
              <w:rPr>
                <w:sz w:val="24"/>
                <w:szCs w:val="24"/>
              </w:rPr>
              <w:t xml:space="preserve"> % below</w:t>
            </w:r>
          </w:p>
        </w:tc>
        <w:tc>
          <w:tcPr>
            <w:tcW w:w="3912" w:type="dxa"/>
            <w:vAlign w:val="center"/>
          </w:tcPr>
          <w:p w:rsidR="005E2CA7" w:rsidRDefault="005E2CA7" w:rsidP="008E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Mid-Year Check</w:t>
            </w:r>
          </w:p>
          <w:p w:rsidR="005E2CA7" w:rsidRPr="00074CD0" w:rsidRDefault="005E2CA7" w:rsidP="008E3098">
            <w:pPr>
              <w:jc w:val="center"/>
              <w:rPr>
                <w:sz w:val="24"/>
                <w:szCs w:val="24"/>
              </w:rPr>
            </w:pPr>
            <w:r w:rsidRPr="00074CD0">
              <w:rPr>
                <w:sz w:val="24"/>
                <w:szCs w:val="24"/>
              </w:rPr>
              <w:t xml:space="preserve"> % ARE</w:t>
            </w:r>
            <w:r>
              <w:rPr>
                <w:sz w:val="24"/>
                <w:szCs w:val="24"/>
              </w:rPr>
              <w:t xml:space="preserve"> +</w:t>
            </w:r>
          </w:p>
        </w:tc>
      </w:tr>
      <w:tr w:rsidR="005E2CA7" w:rsidTr="008E3098">
        <w:trPr>
          <w:trHeight w:val="309"/>
        </w:trPr>
        <w:tc>
          <w:tcPr>
            <w:tcW w:w="3290" w:type="dxa"/>
          </w:tcPr>
          <w:p w:rsidR="005E2CA7" w:rsidRPr="008F6A36" w:rsidRDefault="005E2CA7" w:rsidP="008E3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</w:t>
            </w:r>
          </w:p>
        </w:tc>
        <w:tc>
          <w:tcPr>
            <w:tcW w:w="3387" w:type="dxa"/>
            <w:vAlign w:val="center"/>
          </w:tcPr>
          <w:p w:rsidR="005E2CA7" w:rsidRPr="00074CD0" w:rsidRDefault="005E2CA7" w:rsidP="008E3098">
            <w:pPr>
              <w:jc w:val="center"/>
              <w:rPr>
                <w:sz w:val="24"/>
                <w:szCs w:val="24"/>
              </w:rPr>
            </w:pPr>
            <w:r w:rsidRPr="005E2CA7">
              <w:rPr>
                <w:sz w:val="24"/>
                <w:szCs w:val="24"/>
                <w:highlight w:val="red"/>
              </w:rPr>
              <w:t>5%</w:t>
            </w:r>
          </w:p>
        </w:tc>
        <w:tc>
          <w:tcPr>
            <w:tcW w:w="3912" w:type="dxa"/>
            <w:vAlign w:val="center"/>
          </w:tcPr>
          <w:p w:rsidR="005E2CA7" w:rsidRPr="00074CD0" w:rsidRDefault="005E2CA7" w:rsidP="008E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</w:tr>
      <w:tr w:rsidR="005E2CA7" w:rsidTr="008E3098">
        <w:trPr>
          <w:trHeight w:val="299"/>
        </w:trPr>
        <w:tc>
          <w:tcPr>
            <w:tcW w:w="3290" w:type="dxa"/>
          </w:tcPr>
          <w:p w:rsidR="005E2CA7" w:rsidRPr="008F6A36" w:rsidRDefault="005E2CA7" w:rsidP="008E3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PSED</w:t>
            </w:r>
          </w:p>
        </w:tc>
        <w:tc>
          <w:tcPr>
            <w:tcW w:w="3387" w:type="dxa"/>
            <w:vAlign w:val="center"/>
          </w:tcPr>
          <w:p w:rsidR="005E2CA7" w:rsidRPr="00074CD0" w:rsidRDefault="005E2CA7" w:rsidP="008E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3912" w:type="dxa"/>
            <w:vAlign w:val="center"/>
          </w:tcPr>
          <w:p w:rsidR="005E2CA7" w:rsidRPr="00074CD0" w:rsidRDefault="005E2CA7" w:rsidP="008E3098">
            <w:pPr>
              <w:jc w:val="center"/>
              <w:rPr>
                <w:sz w:val="24"/>
                <w:szCs w:val="24"/>
              </w:rPr>
            </w:pPr>
            <w:r w:rsidRPr="005E2CA7">
              <w:rPr>
                <w:sz w:val="24"/>
                <w:szCs w:val="24"/>
                <w:highlight w:val="green"/>
              </w:rPr>
              <w:t>97%</w:t>
            </w:r>
          </w:p>
        </w:tc>
      </w:tr>
      <w:tr w:rsidR="005E2CA7" w:rsidTr="008E3098">
        <w:trPr>
          <w:trHeight w:val="299"/>
        </w:trPr>
        <w:tc>
          <w:tcPr>
            <w:tcW w:w="3290" w:type="dxa"/>
          </w:tcPr>
          <w:p w:rsidR="005E2CA7" w:rsidRPr="008F6A36" w:rsidRDefault="005E2CA7" w:rsidP="008E3098">
            <w:pPr>
              <w:rPr>
                <w:sz w:val="24"/>
                <w:szCs w:val="24"/>
              </w:rPr>
            </w:pPr>
            <w:r w:rsidRPr="008F6A36">
              <w:rPr>
                <w:sz w:val="24"/>
                <w:szCs w:val="24"/>
              </w:rPr>
              <w:t>PD</w:t>
            </w:r>
          </w:p>
        </w:tc>
        <w:tc>
          <w:tcPr>
            <w:tcW w:w="3387" w:type="dxa"/>
            <w:vAlign w:val="center"/>
          </w:tcPr>
          <w:p w:rsidR="005E2CA7" w:rsidRPr="00074CD0" w:rsidRDefault="005E2CA7" w:rsidP="008E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3912" w:type="dxa"/>
            <w:vAlign w:val="center"/>
          </w:tcPr>
          <w:p w:rsidR="005E2CA7" w:rsidRPr="00074CD0" w:rsidRDefault="005E2CA7" w:rsidP="008E3098">
            <w:pPr>
              <w:jc w:val="center"/>
              <w:rPr>
                <w:sz w:val="24"/>
                <w:szCs w:val="24"/>
              </w:rPr>
            </w:pPr>
            <w:r w:rsidRPr="005E2CA7">
              <w:rPr>
                <w:sz w:val="24"/>
                <w:szCs w:val="24"/>
                <w:highlight w:val="green"/>
              </w:rPr>
              <w:t>97%</w:t>
            </w:r>
          </w:p>
        </w:tc>
      </w:tr>
      <w:tr w:rsidR="005E2CA7" w:rsidTr="008E3098">
        <w:trPr>
          <w:trHeight w:val="309"/>
        </w:trPr>
        <w:tc>
          <w:tcPr>
            <w:tcW w:w="3290" w:type="dxa"/>
          </w:tcPr>
          <w:p w:rsidR="005E2CA7" w:rsidRPr="008F6A36" w:rsidRDefault="005E2CA7" w:rsidP="008E3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</w:t>
            </w:r>
          </w:p>
        </w:tc>
        <w:tc>
          <w:tcPr>
            <w:tcW w:w="3387" w:type="dxa"/>
            <w:vAlign w:val="center"/>
          </w:tcPr>
          <w:p w:rsidR="005E2CA7" w:rsidRPr="00074CD0" w:rsidRDefault="005E2CA7" w:rsidP="008E3098">
            <w:pPr>
              <w:jc w:val="center"/>
              <w:rPr>
                <w:sz w:val="24"/>
                <w:szCs w:val="24"/>
              </w:rPr>
            </w:pPr>
            <w:r w:rsidRPr="005E2CA7">
              <w:rPr>
                <w:sz w:val="24"/>
                <w:szCs w:val="24"/>
                <w:highlight w:val="red"/>
              </w:rPr>
              <w:t>5%</w:t>
            </w:r>
          </w:p>
        </w:tc>
        <w:tc>
          <w:tcPr>
            <w:tcW w:w="3912" w:type="dxa"/>
            <w:vAlign w:val="center"/>
          </w:tcPr>
          <w:p w:rsidR="005E2CA7" w:rsidRPr="00074CD0" w:rsidRDefault="005E2CA7" w:rsidP="008E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</w:tr>
      <w:tr w:rsidR="005E2CA7" w:rsidTr="008E3098">
        <w:trPr>
          <w:trHeight w:val="299"/>
        </w:trPr>
        <w:tc>
          <w:tcPr>
            <w:tcW w:w="3290" w:type="dxa"/>
          </w:tcPr>
          <w:p w:rsidR="005E2CA7" w:rsidRPr="008F6A36" w:rsidRDefault="005E2CA7" w:rsidP="008E3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3387" w:type="dxa"/>
            <w:vAlign w:val="center"/>
          </w:tcPr>
          <w:p w:rsidR="005E2CA7" w:rsidRPr="00074CD0" w:rsidRDefault="005E2CA7" w:rsidP="008E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3912" w:type="dxa"/>
            <w:vAlign w:val="center"/>
          </w:tcPr>
          <w:p w:rsidR="005E2CA7" w:rsidRPr="00074CD0" w:rsidRDefault="005E2CA7" w:rsidP="008E3098">
            <w:pPr>
              <w:jc w:val="center"/>
              <w:rPr>
                <w:sz w:val="24"/>
                <w:szCs w:val="24"/>
              </w:rPr>
            </w:pPr>
            <w:r w:rsidRPr="005E2CA7">
              <w:rPr>
                <w:sz w:val="24"/>
                <w:szCs w:val="24"/>
                <w:highlight w:val="green"/>
              </w:rPr>
              <w:t>97%</w:t>
            </w:r>
          </w:p>
        </w:tc>
      </w:tr>
      <w:tr w:rsidR="005E2CA7" w:rsidTr="008E3098">
        <w:trPr>
          <w:trHeight w:val="299"/>
        </w:trPr>
        <w:tc>
          <w:tcPr>
            <w:tcW w:w="3290" w:type="dxa"/>
          </w:tcPr>
          <w:p w:rsidR="005E2CA7" w:rsidRPr="008F6A36" w:rsidRDefault="005E2CA7" w:rsidP="008E3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</w:t>
            </w:r>
          </w:p>
        </w:tc>
        <w:tc>
          <w:tcPr>
            <w:tcW w:w="3387" w:type="dxa"/>
            <w:vAlign w:val="center"/>
          </w:tcPr>
          <w:p w:rsidR="005E2CA7" w:rsidRPr="005E2CA7" w:rsidRDefault="005E2CA7" w:rsidP="008E3098">
            <w:pPr>
              <w:jc w:val="center"/>
              <w:rPr>
                <w:sz w:val="24"/>
                <w:szCs w:val="24"/>
                <w:highlight w:val="red"/>
              </w:rPr>
            </w:pPr>
            <w:r w:rsidRPr="005E2CA7">
              <w:rPr>
                <w:sz w:val="24"/>
                <w:szCs w:val="24"/>
                <w:highlight w:val="red"/>
              </w:rPr>
              <w:t>4%</w:t>
            </w:r>
          </w:p>
        </w:tc>
        <w:tc>
          <w:tcPr>
            <w:tcW w:w="3912" w:type="dxa"/>
            <w:vAlign w:val="center"/>
          </w:tcPr>
          <w:p w:rsidR="005E2CA7" w:rsidRPr="00074CD0" w:rsidRDefault="005E2CA7" w:rsidP="008E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</w:t>
            </w:r>
          </w:p>
        </w:tc>
      </w:tr>
      <w:tr w:rsidR="005E2CA7" w:rsidTr="008E3098">
        <w:trPr>
          <w:trHeight w:val="299"/>
        </w:trPr>
        <w:tc>
          <w:tcPr>
            <w:tcW w:w="3290" w:type="dxa"/>
          </w:tcPr>
          <w:p w:rsidR="005E2CA7" w:rsidRPr="008F6A36" w:rsidRDefault="005E2CA7" w:rsidP="008E3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EAD</w:t>
            </w:r>
          </w:p>
        </w:tc>
        <w:tc>
          <w:tcPr>
            <w:tcW w:w="3387" w:type="dxa"/>
            <w:vAlign w:val="center"/>
          </w:tcPr>
          <w:p w:rsidR="005E2CA7" w:rsidRPr="005E2CA7" w:rsidRDefault="005E2CA7" w:rsidP="008E3098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3</w:t>
            </w:r>
            <w:r w:rsidRPr="005E2CA7">
              <w:rPr>
                <w:sz w:val="24"/>
                <w:szCs w:val="24"/>
                <w:highlight w:val="red"/>
              </w:rPr>
              <w:t>%</w:t>
            </w:r>
          </w:p>
        </w:tc>
        <w:tc>
          <w:tcPr>
            <w:tcW w:w="3912" w:type="dxa"/>
            <w:vAlign w:val="center"/>
          </w:tcPr>
          <w:p w:rsidR="005E2CA7" w:rsidRPr="00074CD0" w:rsidRDefault="005E2CA7" w:rsidP="008E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97%</w:t>
            </w:r>
          </w:p>
        </w:tc>
      </w:tr>
    </w:tbl>
    <w:p w:rsidR="005E2CA7" w:rsidRDefault="005E2CA7" w:rsidP="00DA5E51">
      <w:pPr>
        <w:rPr>
          <w:rFonts w:cstheme="minorHAnsi"/>
          <w:sz w:val="28"/>
          <w:szCs w:val="28"/>
        </w:rPr>
      </w:pPr>
    </w:p>
    <w:p w:rsidR="003E03E8" w:rsidRDefault="005E2CA7" w:rsidP="00DA5E5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</w:t>
      </w:r>
      <w:r w:rsidR="007A1847" w:rsidRPr="00E31D34">
        <w:rPr>
          <w:rFonts w:cstheme="minorHAnsi"/>
          <w:sz w:val="28"/>
          <w:szCs w:val="28"/>
        </w:rPr>
        <w:t>e</w:t>
      </w:r>
      <w:r w:rsidR="00CE4513" w:rsidRPr="00E31D34">
        <w:rPr>
          <w:rFonts w:cstheme="minorHAnsi"/>
          <w:sz w:val="28"/>
          <w:szCs w:val="28"/>
        </w:rPr>
        <w:t xml:space="preserve"> </w:t>
      </w:r>
      <w:proofErr w:type="spellStart"/>
      <w:r w:rsidR="00CE4513" w:rsidRPr="00E31D34">
        <w:rPr>
          <w:rFonts w:cstheme="minorHAnsi"/>
          <w:sz w:val="28"/>
          <w:szCs w:val="28"/>
        </w:rPr>
        <w:t>planto</w:t>
      </w:r>
      <w:proofErr w:type="spellEnd"/>
      <w:r w:rsidR="00CE4513" w:rsidRPr="00E31D34">
        <w:rPr>
          <w:rFonts w:cstheme="minorHAnsi"/>
          <w:sz w:val="28"/>
          <w:szCs w:val="28"/>
        </w:rPr>
        <w:t xml:space="preserve"> provide an additional hour </w:t>
      </w:r>
      <w:r w:rsidR="0093193C">
        <w:rPr>
          <w:rFonts w:cstheme="minorHAnsi"/>
          <w:sz w:val="28"/>
          <w:szCs w:val="28"/>
        </w:rPr>
        <w:t xml:space="preserve">twice each week in </w:t>
      </w:r>
      <w:r w:rsidR="00CE4513" w:rsidRPr="00E31D34">
        <w:rPr>
          <w:rFonts w:cstheme="minorHAnsi"/>
          <w:sz w:val="28"/>
          <w:szCs w:val="28"/>
        </w:rPr>
        <w:t xml:space="preserve">a </w:t>
      </w:r>
      <w:r w:rsidR="00F0608A">
        <w:rPr>
          <w:rFonts w:cstheme="minorHAnsi"/>
          <w:sz w:val="28"/>
          <w:szCs w:val="28"/>
        </w:rPr>
        <w:t>small</w:t>
      </w:r>
      <w:r w:rsidR="00CE4513" w:rsidRPr="00E31D34">
        <w:rPr>
          <w:rFonts w:cstheme="minorHAnsi"/>
          <w:sz w:val="28"/>
          <w:szCs w:val="28"/>
        </w:rPr>
        <w:t xml:space="preserve"> group for each of our children who qualify for EYPP</w:t>
      </w:r>
      <w:r w:rsidR="0093193C">
        <w:rPr>
          <w:rFonts w:cstheme="minorHAnsi"/>
          <w:sz w:val="28"/>
          <w:szCs w:val="28"/>
        </w:rPr>
        <w:t xml:space="preserve">. We </w:t>
      </w:r>
      <w:r w:rsidR="00F0608A">
        <w:rPr>
          <w:rFonts w:cstheme="minorHAnsi"/>
          <w:sz w:val="28"/>
          <w:szCs w:val="28"/>
        </w:rPr>
        <w:t xml:space="preserve">will also offer this provision to any </w:t>
      </w:r>
      <w:r w:rsidR="003E03E8">
        <w:rPr>
          <w:rFonts w:cstheme="minorHAnsi"/>
          <w:sz w:val="28"/>
          <w:szCs w:val="28"/>
        </w:rPr>
        <w:t xml:space="preserve">of our </w:t>
      </w:r>
      <w:r w:rsidR="00F0608A">
        <w:rPr>
          <w:rFonts w:cstheme="minorHAnsi"/>
          <w:sz w:val="28"/>
          <w:szCs w:val="28"/>
        </w:rPr>
        <w:t xml:space="preserve">children who have </w:t>
      </w:r>
      <w:r w:rsidR="003E03E8">
        <w:rPr>
          <w:rFonts w:cstheme="minorHAnsi"/>
          <w:sz w:val="28"/>
          <w:szCs w:val="28"/>
        </w:rPr>
        <w:t>been</w:t>
      </w:r>
      <w:r w:rsidR="00F0608A">
        <w:rPr>
          <w:rFonts w:cstheme="minorHAnsi"/>
          <w:sz w:val="28"/>
          <w:szCs w:val="28"/>
        </w:rPr>
        <w:t xml:space="preserve"> adverse</w:t>
      </w:r>
      <w:r w:rsidR="003E03E8">
        <w:rPr>
          <w:rFonts w:cstheme="minorHAnsi"/>
          <w:sz w:val="28"/>
          <w:szCs w:val="28"/>
        </w:rPr>
        <w:t>l</w:t>
      </w:r>
      <w:r w:rsidR="00F0608A">
        <w:rPr>
          <w:rFonts w:cstheme="minorHAnsi"/>
          <w:sz w:val="28"/>
          <w:szCs w:val="28"/>
        </w:rPr>
        <w:t>y</w:t>
      </w:r>
      <w:r w:rsidR="003E03E8">
        <w:rPr>
          <w:rFonts w:cstheme="minorHAnsi"/>
          <w:sz w:val="28"/>
          <w:szCs w:val="28"/>
        </w:rPr>
        <w:t xml:space="preserve"> affected</w:t>
      </w:r>
      <w:r w:rsidR="00F0608A">
        <w:rPr>
          <w:rFonts w:cstheme="minorHAnsi"/>
          <w:sz w:val="28"/>
          <w:szCs w:val="28"/>
        </w:rPr>
        <w:t xml:space="preserve"> by lockdowns and self-isolation during the Covid 19 pandemic</w:t>
      </w:r>
      <w:r w:rsidR="003E03E8">
        <w:rPr>
          <w:rFonts w:cstheme="minorHAnsi"/>
          <w:sz w:val="28"/>
          <w:szCs w:val="28"/>
        </w:rPr>
        <w:t>, resulting in lower than expected baseline scores on entry</w:t>
      </w:r>
      <w:r w:rsidR="00F0608A">
        <w:rPr>
          <w:rFonts w:cstheme="minorHAnsi"/>
          <w:sz w:val="28"/>
          <w:szCs w:val="28"/>
        </w:rPr>
        <w:t xml:space="preserve">. </w:t>
      </w:r>
    </w:p>
    <w:p w:rsidR="003E03E8" w:rsidRPr="00E31D34" w:rsidRDefault="00CE4513" w:rsidP="00DA5E51">
      <w:pPr>
        <w:rPr>
          <w:rFonts w:cstheme="minorHAnsi"/>
          <w:sz w:val="28"/>
          <w:szCs w:val="28"/>
        </w:rPr>
      </w:pPr>
      <w:r w:rsidRPr="00E31D34">
        <w:rPr>
          <w:rFonts w:cstheme="minorHAnsi"/>
          <w:sz w:val="28"/>
          <w:szCs w:val="28"/>
        </w:rPr>
        <w:t xml:space="preserve">The activities that staff will focus on will support our desired outcomes – see below. </w:t>
      </w:r>
    </w:p>
    <w:tbl>
      <w:tblPr>
        <w:tblStyle w:val="TableGrid"/>
        <w:tblW w:w="10689" w:type="dxa"/>
        <w:tblLook w:val="04A0" w:firstRow="1" w:lastRow="0" w:firstColumn="1" w:lastColumn="0" w:noHBand="0" w:noVBand="1"/>
      </w:tblPr>
      <w:tblGrid>
        <w:gridCol w:w="1613"/>
        <w:gridCol w:w="1493"/>
        <w:gridCol w:w="1905"/>
        <w:gridCol w:w="1529"/>
        <w:gridCol w:w="1916"/>
        <w:gridCol w:w="2233"/>
      </w:tblGrid>
      <w:tr w:rsidR="00F0608A" w:rsidRPr="00DA5E51" w:rsidTr="003E03E8">
        <w:tc>
          <w:tcPr>
            <w:tcW w:w="1613" w:type="dxa"/>
            <w:vAlign w:val="center"/>
          </w:tcPr>
          <w:p w:rsidR="00F0608A" w:rsidRPr="00DA5E51" w:rsidRDefault="00F0608A" w:rsidP="00F0608A">
            <w:pPr>
              <w:jc w:val="center"/>
              <w:rPr>
                <w:sz w:val="24"/>
                <w:szCs w:val="24"/>
              </w:rPr>
            </w:pPr>
            <w:r w:rsidRPr="00DA5E51">
              <w:rPr>
                <w:sz w:val="24"/>
                <w:szCs w:val="24"/>
              </w:rPr>
              <w:t>Desired Outcome</w:t>
            </w:r>
          </w:p>
        </w:tc>
        <w:tc>
          <w:tcPr>
            <w:tcW w:w="1493" w:type="dxa"/>
            <w:vAlign w:val="center"/>
          </w:tcPr>
          <w:p w:rsidR="00F0608A" w:rsidRPr="00DA5E51" w:rsidRDefault="00F0608A" w:rsidP="00F0608A">
            <w:pPr>
              <w:jc w:val="center"/>
              <w:rPr>
                <w:sz w:val="24"/>
                <w:szCs w:val="24"/>
              </w:rPr>
            </w:pPr>
            <w:r w:rsidRPr="00DA5E51">
              <w:rPr>
                <w:sz w:val="24"/>
                <w:szCs w:val="24"/>
              </w:rPr>
              <w:t>Action/s</w:t>
            </w:r>
          </w:p>
        </w:tc>
        <w:tc>
          <w:tcPr>
            <w:tcW w:w="1905" w:type="dxa"/>
            <w:vAlign w:val="center"/>
          </w:tcPr>
          <w:p w:rsidR="00F0608A" w:rsidRPr="00DA5E51" w:rsidRDefault="00F0608A" w:rsidP="00F0608A">
            <w:pPr>
              <w:jc w:val="center"/>
              <w:rPr>
                <w:sz w:val="24"/>
                <w:szCs w:val="24"/>
              </w:rPr>
            </w:pPr>
            <w:r w:rsidRPr="00DA5E51">
              <w:rPr>
                <w:sz w:val="24"/>
                <w:szCs w:val="24"/>
              </w:rPr>
              <w:t>Implementation</w:t>
            </w:r>
          </w:p>
        </w:tc>
        <w:tc>
          <w:tcPr>
            <w:tcW w:w="1529" w:type="dxa"/>
            <w:vAlign w:val="center"/>
          </w:tcPr>
          <w:p w:rsidR="00F0608A" w:rsidRPr="00DA5E51" w:rsidRDefault="00F0608A" w:rsidP="00F0608A">
            <w:pPr>
              <w:jc w:val="center"/>
              <w:rPr>
                <w:sz w:val="24"/>
                <w:szCs w:val="24"/>
              </w:rPr>
            </w:pPr>
            <w:r w:rsidRPr="00DA5E51">
              <w:rPr>
                <w:sz w:val="24"/>
                <w:szCs w:val="24"/>
              </w:rPr>
              <w:t>Monitoring</w:t>
            </w:r>
          </w:p>
        </w:tc>
        <w:tc>
          <w:tcPr>
            <w:tcW w:w="1916" w:type="dxa"/>
            <w:vAlign w:val="center"/>
          </w:tcPr>
          <w:p w:rsidR="00F0608A" w:rsidRDefault="00F0608A" w:rsidP="00F0608A">
            <w:pPr>
              <w:jc w:val="center"/>
              <w:rPr>
                <w:sz w:val="24"/>
                <w:szCs w:val="24"/>
              </w:rPr>
            </w:pPr>
            <w:r w:rsidRPr="00DA5E51">
              <w:rPr>
                <w:sz w:val="24"/>
                <w:szCs w:val="24"/>
              </w:rPr>
              <w:t xml:space="preserve">Cost </w:t>
            </w:r>
          </w:p>
          <w:p w:rsidR="00F0608A" w:rsidRPr="00DA5E51" w:rsidRDefault="00F0608A" w:rsidP="00F06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(updated termly)</w:t>
            </w:r>
          </w:p>
        </w:tc>
        <w:tc>
          <w:tcPr>
            <w:tcW w:w="2233" w:type="dxa"/>
            <w:vAlign w:val="center"/>
          </w:tcPr>
          <w:p w:rsidR="00F0608A" w:rsidRPr="00DA5E51" w:rsidRDefault="00F0608A" w:rsidP="00F06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Impacts from monitoring</w:t>
            </w:r>
          </w:p>
        </w:tc>
      </w:tr>
      <w:tr w:rsidR="003E03E8" w:rsidRPr="00DA5E51" w:rsidTr="003E03E8">
        <w:tc>
          <w:tcPr>
            <w:tcW w:w="1613" w:type="dxa"/>
          </w:tcPr>
          <w:p w:rsidR="003E03E8" w:rsidRDefault="003E03E8" w:rsidP="00F0608A">
            <w:pPr>
              <w:rPr>
                <w:sz w:val="20"/>
                <w:szCs w:val="20"/>
              </w:rPr>
            </w:pPr>
            <w:r w:rsidRPr="004F3C2E">
              <w:rPr>
                <w:sz w:val="20"/>
                <w:szCs w:val="20"/>
              </w:rPr>
              <w:t>Improved attainment of those pupil premium children in</w:t>
            </w:r>
          </w:p>
          <w:p w:rsidR="003F177E" w:rsidRDefault="003F177E" w:rsidP="00F06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PSED</w:t>
            </w:r>
          </w:p>
          <w:p w:rsidR="003F177E" w:rsidRDefault="003F177E" w:rsidP="00F0608A">
            <w:pPr>
              <w:rPr>
                <w:sz w:val="20"/>
                <w:szCs w:val="20"/>
              </w:rPr>
            </w:pPr>
          </w:p>
          <w:p w:rsidR="003F177E" w:rsidRDefault="003F177E" w:rsidP="00F06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[] Understanding Emotions</w:t>
            </w:r>
          </w:p>
          <w:p w:rsidR="003F177E" w:rsidRDefault="003F177E" w:rsidP="00F0608A">
            <w:pPr>
              <w:rPr>
                <w:sz w:val="20"/>
                <w:szCs w:val="20"/>
              </w:rPr>
            </w:pPr>
          </w:p>
          <w:p w:rsidR="003F177E" w:rsidRDefault="003F177E" w:rsidP="00F06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[] Making Relationships</w:t>
            </w:r>
          </w:p>
          <w:p w:rsidR="003F177E" w:rsidRDefault="003F177E" w:rsidP="00F0608A">
            <w:pPr>
              <w:rPr>
                <w:sz w:val="20"/>
                <w:szCs w:val="20"/>
              </w:rPr>
            </w:pPr>
          </w:p>
          <w:p w:rsidR="003E03E8" w:rsidRPr="00940F3F" w:rsidRDefault="003F177E" w:rsidP="00F0608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[] Sense of Self</w:t>
            </w:r>
            <w:r w:rsidR="003E03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</w:tcPr>
          <w:p w:rsidR="003E03E8" w:rsidRDefault="003E03E8" w:rsidP="007A1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Contribution to a</w:t>
            </w:r>
            <w:r w:rsidRPr="005B2E36">
              <w:rPr>
                <w:sz w:val="20"/>
                <w:szCs w:val="20"/>
              </w:rPr>
              <w:t xml:space="preserve">dditional staffing to provide targeted group/ individual work sessions on a daily basis. </w:t>
            </w:r>
          </w:p>
          <w:p w:rsidR="003E03E8" w:rsidRDefault="003E03E8" w:rsidP="007A1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Attending small</w:t>
            </w:r>
            <w:r w:rsidRPr="004B56FD">
              <w:rPr>
                <w:sz w:val="20"/>
                <w:szCs w:val="20"/>
              </w:rPr>
              <w:t xml:space="preserve"> group sessions – 1 hour extra </w:t>
            </w:r>
            <w:r>
              <w:rPr>
                <w:sz w:val="20"/>
                <w:szCs w:val="20"/>
              </w:rPr>
              <w:t>specific days</w:t>
            </w:r>
          </w:p>
          <w:p w:rsidR="003E03E8" w:rsidRPr="005B2E36" w:rsidRDefault="003E03E8" w:rsidP="007A1847">
            <w:pPr>
              <w:rPr>
                <w:sz w:val="20"/>
                <w:szCs w:val="20"/>
              </w:rPr>
            </w:pPr>
            <w:r w:rsidRPr="005B2E36">
              <w:rPr>
                <w:sz w:val="20"/>
                <w:szCs w:val="20"/>
              </w:rPr>
              <w:t xml:space="preserve">Staff training. </w:t>
            </w:r>
          </w:p>
          <w:p w:rsidR="003E03E8" w:rsidRPr="00DA5E51" w:rsidRDefault="003E03E8" w:rsidP="007A1847">
            <w:pPr>
              <w:rPr>
                <w:sz w:val="20"/>
                <w:szCs w:val="20"/>
              </w:rPr>
            </w:pPr>
            <w:r w:rsidRPr="005B2E36">
              <w:rPr>
                <w:sz w:val="20"/>
                <w:szCs w:val="20"/>
              </w:rPr>
              <w:t>Resour</w:t>
            </w:r>
            <w:r>
              <w:rPr>
                <w:sz w:val="20"/>
                <w:szCs w:val="20"/>
              </w:rPr>
              <w:t>ces –</w:t>
            </w:r>
            <w:r w:rsidRPr="00CE4513">
              <w:rPr>
                <w:sz w:val="20"/>
                <w:szCs w:val="20"/>
              </w:rPr>
              <w:t xml:space="preserve"> books, story sacks, puppets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:rsidR="003E03E8" w:rsidRPr="00DA5E51" w:rsidRDefault="003E03E8" w:rsidP="007A1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C2EFC">
              <w:rPr>
                <w:sz w:val="20"/>
                <w:szCs w:val="20"/>
              </w:rPr>
              <w:t xml:space="preserve">Targeted strategies </w:t>
            </w:r>
            <w:r>
              <w:rPr>
                <w:sz w:val="20"/>
                <w:szCs w:val="20"/>
              </w:rPr>
              <w:t xml:space="preserve">discussed amongst staff teams and </w:t>
            </w:r>
            <w:r w:rsidRPr="00BC2EFC">
              <w:rPr>
                <w:sz w:val="20"/>
                <w:szCs w:val="20"/>
              </w:rPr>
              <w:t>put in p</w:t>
            </w:r>
            <w:r>
              <w:rPr>
                <w:sz w:val="20"/>
                <w:szCs w:val="20"/>
              </w:rPr>
              <w:t xml:space="preserve">lace for specific children </w:t>
            </w:r>
          </w:p>
        </w:tc>
        <w:tc>
          <w:tcPr>
            <w:tcW w:w="1529" w:type="dxa"/>
          </w:tcPr>
          <w:p w:rsidR="003E03E8" w:rsidRPr="00DA5E51" w:rsidRDefault="003E03E8" w:rsidP="007A1847">
            <w:pPr>
              <w:rPr>
                <w:sz w:val="20"/>
                <w:szCs w:val="20"/>
              </w:rPr>
            </w:pPr>
            <w:r w:rsidRPr="005B2E36">
              <w:rPr>
                <w:sz w:val="20"/>
                <w:szCs w:val="20"/>
              </w:rPr>
              <w:t xml:space="preserve">Regular monitoring of progress and next steps needed by </w:t>
            </w:r>
            <w:r>
              <w:rPr>
                <w:sz w:val="20"/>
                <w:szCs w:val="20"/>
              </w:rPr>
              <w:t>key</w:t>
            </w:r>
            <w:r w:rsidRPr="005B2E36">
              <w:rPr>
                <w:sz w:val="20"/>
                <w:szCs w:val="20"/>
              </w:rPr>
              <w:t xml:space="preserve"> worker and class teachers</w:t>
            </w:r>
          </w:p>
        </w:tc>
        <w:tc>
          <w:tcPr>
            <w:tcW w:w="1916" w:type="dxa"/>
          </w:tcPr>
          <w:p w:rsidR="003E03E8" w:rsidRPr="00DA5E51" w:rsidRDefault="009021F4" w:rsidP="007A1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£2,500</w:t>
            </w:r>
          </w:p>
        </w:tc>
        <w:tc>
          <w:tcPr>
            <w:tcW w:w="2233" w:type="dxa"/>
          </w:tcPr>
          <w:p w:rsidR="003E03E8" w:rsidRPr="00093397" w:rsidRDefault="00093397" w:rsidP="007A1847">
            <w:pPr>
              <w:rPr>
                <w:sz w:val="20"/>
                <w:szCs w:val="20"/>
                <w:highlight w:val="yellow"/>
              </w:rPr>
            </w:pPr>
            <w:r w:rsidRPr="00093397">
              <w:rPr>
                <w:sz w:val="20"/>
                <w:szCs w:val="20"/>
                <w:highlight w:val="yellow"/>
              </w:rPr>
              <w:t xml:space="preserve">N2 - </w:t>
            </w:r>
            <w:r w:rsidR="00127792" w:rsidRPr="00093397">
              <w:rPr>
                <w:sz w:val="20"/>
                <w:szCs w:val="20"/>
                <w:highlight w:val="yellow"/>
              </w:rPr>
              <w:t>Spring Assessments show 97.2% of children are broadly AT expected attainment for their age in all aspects of PSED.</w:t>
            </w:r>
          </w:p>
        </w:tc>
      </w:tr>
      <w:tr w:rsidR="003E03E8" w:rsidRPr="00DA5E51" w:rsidTr="003E03E8">
        <w:tc>
          <w:tcPr>
            <w:tcW w:w="1613" w:type="dxa"/>
          </w:tcPr>
          <w:p w:rsidR="003F177E" w:rsidRDefault="003E03E8" w:rsidP="003F177E">
            <w:pPr>
              <w:rPr>
                <w:sz w:val="20"/>
                <w:szCs w:val="20"/>
              </w:rPr>
            </w:pPr>
            <w:r w:rsidRPr="00AE7A87">
              <w:rPr>
                <w:sz w:val="20"/>
                <w:szCs w:val="20"/>
              </w:rPr>
              <w:t>Improved attainment of those pupil premium children in</w:t>
            </w:r>
          </w:p>
          <w:p w:rsidR="003F177E" w:rsidRDefault="003F177E" w:rsidP="003F1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  <w:p w:rsidR="003F177E" w:rsidRDefault="003F177E" w:rsidP="003F177E">
            <w:pPr>
              <w:rPr>
                <w:sz w:val="20"/>
                <w:szCs w:val="20"/>
              </w:rPr>
            </w:pPr>
          </w:p>
          <w:p w:rsidR="003F177E" w:rsidRDefault="003F177E" w:rsidP="003F1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[] Numbers</w:t>
            </w:r>
          </w:p>
          <w:p w:rsidR="003F177E" w:rsidRDefault="003F177E" w:rsidP="003F177E">
            <w:pPr>
              <w:rPr>
                <w:sz w:val="20"/>
                <w:szCs w:val="20"/>
              </w:rPr>
            </w:pPr>
          </w:p>
          <w:p w:rsidR="003F177E" w:rsidRDefault="003F177E" w:rsidP="003F1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[] SHSM</w:t>
            </w:r>
          </w:p>
          <w:p w:rsidR="003E03E8" w:rsidRPr="00AE7A87" w:rsidRDefault="003E03E8" w:rsidP="00F06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</w:tcPr>
          <w:p w:rsidR="003E03E8" w:rsidRDefault="003E03E8" w:rsidP="007A1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Contribution to a</w:t>
            </w:r>
            <w:r w:rsidRPr="005B2E36">
              <w:rPr>
                <w:sz w:val="20"/>
                <w:szCs w:val="20"/>
              </w:rPr>
              <w:t xml:space="preserve">dditional staffing to </w:t>
            </w:r>
            <w:r>
              <w:rPr>
                <w:sz w:val="20"/>
                <w:szCs w:val="20"/>
              </w:rPr>
              <w:t xml:space="preserve">give </w:t>
            </w:r>
            <w:r w:rsidRPr="005B2E36">
              <w:rPr>
                <w:sz w:val="20"/>
                <w:szCs w:val="20"/>
              </w:rPr>
              <w:t xml:space="preserve">targeted </w:t>
            </w:r>
            <w:r>
              <w:rPr>
                <w:sz w:val="20"/>
                <w:szCs w:val="20"/>
              </w:rPr>
              <w:t>small group/ 1-1 support daily. Attending small</w:t>
            </w:r>
            <w:r w:rsidRPr="004B56FD">
              <w:rPr>
                <w:sz w:val="20"/>
                <w:szCs w:val="20"/>
              </w:rPr>
              <w:t xml:space="preserve"> group sessions – 1 hour extra </w:t>
            </w:r>
            <w:r>
              <w:rPr>
                <w:sz w:val="20"/>
                <w:szCs w:val="20"/>
              </w:rPr>
              <w:t>specific days</w:t>
            </w:r>
          </w:p>
          <w:p w:rsidR="003E03E8" w:rsidRPr="005B2E36" w:rsidRDefault="003E03E8" w:rsidP="007A1847">
            <w:pPr>
              <w:rPr>
                <w:sz w:val="20"/>
                <w:szCs w:val="20"/>
              </w:rPr>
            </w:pPr>
            <w:r w:rsidRPr="005B2E36">
              <w:rPr>
                <w:sz w:val="20"/>
                <w:szCs w:val="20"/>
              </w:rPr>
              <w:t xml:space="preserve">Staff training. </w:t>
            </w:r>
          </w:p>
          <w:p w:rsidR="003E03E8" w:rsidRPr="00DA5E51" w:rsidRDefault="003E03E8" w:rsidP="003F177E">
            <w:pPr>
              <w:rPr>
                <w:sz w:val="20"/>
                <w:szCs w:val="20"/>
              </w:rPr>
            </w:pPr>
            <w:r w:rsidRPr="005B2E36">
              <w:rPr>
                <w:sz w:val="20"/>
                <w:szCs w:val="20"/>
              </w:rPr>
              <w:t>Resour</w:t>
            </w:r>
            <w:r>
              <w:rPr>
                <w:sz w:val="20"/>
                <w:szCs w:val="20"/>
              </w:rPr>
              <w:t>ces –</w:t>
            </w:r>
            <w:r w:rsidRPr="00CE4513">
              <w:rPr>
                <w:sz w:val="20"/>
                <w:szCs w:val="20"/>
              </w:rPr>
              <w:t xml:space="preserve"> books, story sacks, puppets</w:t>
            </w:r>
            <w:r w:rsidR="003F177E">
              <w:rPr>
                <w:sz w:val="20"/>
                <w:szCs w:val="20"/>
              </w:rPr>
              <w:t xml:space="preserve"> and </w:t>
            </w:r>
            <w:r w:rsidR="003F177E">
              <w:rPr>
                <w:sz w:val="20"/>
                <w:szCs w:val="20"/>
              </w:rPr>
              <w:lastRenderedPageBreak/>
              <w:t>mathematical visual aids and equipment</w:t>
            </w:r>
          </w:p>
        </w:tc>
        <w:tc>
          <w:tcPr>
            <w:tcW w:w="1905" w:type="dxa"/>
          </w:tcPr>
          <w:p w:rsidR="003E03E8" w:rsidRPr="00DA5E51" w:rsidRDefault="003E03E8" w:rsidP="007A1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BC2EFC">
              <w:rPr>
                <w:sz w:val="20"/>
                <w:szCs w:val="20"/>
              </w:rPr>
              <w:t xml:space="preserve">Targeted strategies </w:t>
            </w:r>
            <w:r>
              <w:rPr>
                <w:sz w:val="20"/>
                <w:szCs w:val="20"/>
              </w:rPr>
              <w:t xml:space="preserve">discussed amongst staff teams and </w:t>
            </w:r>
            <w:r w:rsidRPr="00BC2EFC">
              <w:rPr>
                <w:sz w:val="20"/>
                <w:szCs w:val="20"/>
              </w:rPr>
              <w:t>put in p</w:t>
            </w:r>
            <w:r>
              <w:rPr>
                <w:sz w:val="20"/>
                <w:szCs w:val="20"/>
              </w:rPr>
              <w:t xml:space="preserve">lace for specific children </w:t>
            </w:r>
          </w:p>
        </w:tc>
        <w:tc>
          <w:tcPr>
            <w:tcW w:w="1529" w:type="dxa"/>
          </w:tcPr>
          <w:p w:rsidR="003E03E8" w:rsidRPr="00DA5E51" w:rsidRDefault="003E03E8" w:rsidP="007A1847">
            <w:pPr>
              <w:rPr>
                <w:sz w:val="20"/>
                <w:szCs w:val="20"/>
              </w:rPr>
            </w:pPr>
            <w:r w:rsidRPr="005B2E36">
              <w:rPr>
                <w:sz w:val="20"/>
                <w:szCs w:val="20"/>
              </w:rPr>
              <w:t xml:space="preserve">Regular monitoring of progress and next steps needed by </w:t>
            </w:r>
            <w:r>
              <w:rPr>
                <w:sz w:val="20"/>
                <w:szCs w:val="20"/>
              </w:rPr>
              <w:t>key</w:t>
            </w:r>
            <w:r w:rsidRPr="005B2E36">
              <w:rPr>
                <w:sz w:val="20"/>
                <w:szCs w:val="20"/>
              </w:rPr>
              <w:t xml:space="preserve"> worker and class teachers</w:t>
            </w:r>
          </w:p>
        </w:tc>
        <w:tc>
          <w:tcPr>
            <w:tcW w:w="1916" w:type="dxa"/>
          </w:tcPr>
          <w:p w:rsidR="003E03E8" w:rsidRPr="00DA5E51" w:rsidRDefault="009021F4" w:rsidP="007A1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£2,500</w:t>
            </w:r>
          </w:p>
        </w:tc>
        <w:tc>
          <w:tcPr>
            <w:tcW w:w="2233" w:type="dxa"/>
          </w:tcPr>
          <w:p w:rsidR="003E03E8" w:rsidRPr="00093397" w:rsidRDefault="00093397" w:rsidP="007A1847">
            <w:pPr>
              <w:rPr>
                <w:sz w:val="20"/>
                <w:szCs w:val="20"/>
                <w:highlight w:val="yellow"/>
              </w:rPr>
            </w:pPr>
            <w:r w:rsidRPr="00093397">
              <w:rPr>
                <w:sz w:val="20"/>
                <w:szCs w:val="20"/>
                <w:highlight w:val="yellow"/>
              </w:rPr>
              <w:t xml:space="preserve">N2- </w:t>
            </w:r>
            <w:r w:rsidR="00127792" w:rsidRPr="00093397">
              <w:rPr>
                <w:sz w:val="20"/>
                <w:szCs w:val="20"/>
                <w:highlight w:val="yellow"/>
              </w:rPr>
              <w:t>Spring Assessments show 97.2% of children are broadly AT expected attainment for their age in all aspects of Maths</w:t>
            </w:r>
          </w:p>
        </w:tc>
      </w:tr>
      <w:tr w:rsidR="00B92EE2" w:rsidRPr="00DA5E51" w:rsidTr="003E03E8">
        <w:tc>
          <w:tcPr>
            <w:tcW w:w="1613" w:type="dxa"/>
          </w:tcPr>
          <w:p w:rsidR="00B92EE2" w:rsidRDefault="00B92EE2" w:rsidP="00B92EE2">
            <w:pPr>
              <w:rPr>
                <w:sz w:val="20"/>
                <w:szCs w:val="20"/>
              </w:rPr>
            </w:pPr>
            <w:r w:rsidRPr="00AE7A87">
              <w:rPr>
                <w:sz w:val="20"/>
                <w:szCs w:val="20"/>
              </w:rPr>
              <w:t>Improved attainment of those pupil premium children in</w:t>
            </w:r>
          </w:p>
          <w:p w:rsidR="00B92EE2" w:rsidRDefault="00B92EE2" w:rsidP="00B92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Expressive Arts ad Design</w:t>
            </w:r>
          </w:p>
          <w:p w:rsidR="00B92EE2" w:rsidRDefault="00B92EE2" w:rsidP="00B92EE2">
            <w:pPr>
              <w:rPr>
                <w:sz w:val="20"/>
                <w:szCs w:val="20"/>
              </w:rPr>
            </w:pPr>
          </w:p>
          <w:p w:rsidR="00B92EE2" w:rsidRDefault="00B92EE2" w:rsidP="00B92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[] Creating with Materials</w:t>
            </w:r>
          </w:p>
          <w:p w:rsidR="00B92EE2" w:rsidRDefault="00B92EE2" w:rsidP="00B92EE2">
            <w:pPr>
              <w:rPr>
                <w:sz w:val="20"/>
                <w:szCs w:val="20"/>
              </w:rPr>
            </w:pPr>
          </w:p>
          <w:p w:rsidR="00B92EE2" w:rsidRDefault="00B92EE2" w:rsidP="00B92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[] Being Imaginative and Expressive</w:t>
            </w:r>
          </w:p>
          <w:p w:rsidR="00B92EE2" w:rsidRPr="00AE7A87" w:rsidRDefault="00B92EE2" w:rsidP="003F177E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B92EE2" w:rsidRDefault="00B92EE2" w:rsidP="00B92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Contribution to a</w:t>
            </w:r>
            <w:r w:rsidRPr="005B2E36">
              <w:rPr>
                <w:sz w:val="20"/>
                <w:szCs w:val="20"/>
              </w:rPr>
              <w:t xml:space="preserve">dditional staffing to </w:t>
            </w:r>
            <w:r>
              <w:rPr>
                <w:sz w:val="20"/>
                <w:szCs w:val="20"/>
              </w:rPr>
              <w:t xml:space="preserve">give </w:t>
            </w:r>
            <w:r w:rsidRPr="005B2E36">
              <w:rPr>
                <w:sz w:val="20"/>
                <w:szCs w:val="20"/>
              </w:rPr>
              <w:t xml:space="preserve">targeted </w:t>
            </w:r>
            <w:r>
              <w:rPr>
                <w:sz w:val="20"/>
                <w:szCs w:val="20"/>
              </w:rPr>
              <w:t>small group/ 1-1 support daily. Attending small</w:t>
            </w:r>
            <w:r w:rsidRPr="004B56FD">
              <w:rPr>
                <w:sz w:val="20"/>
                <w:szCs w:val="20"/>
              </w:rPr>
              <w:t xml:space="preserve"> group sessions – 1 hour extra </w:t>
            </w:r>
            <w:r>
              <w:rPr>
                <w:sz w:val="20"/>
                <w:szCs w:val="20"/>
              </w:rPr>
              <w:t>specific days</w:t>
            </w:r>
          </w:p>
          <w:p w:rsidR="00B92EE2" w:rsidRPr="005B2E36" w:rsidRDefault="00B92EE2" w:rsidP="00B92EE2">
            <w:pPr>
              <w:rPr>
                <w:sz w:val="20"/>
                <w:szCs w:val="20"/>
              </w:rPr>
            </w:pPr>
            <w:r w:rsidRPr="005B2E36">
              <w:rPr>
                <w:sz w:val="20"/>
                <w:szCs w:val="20"/>
              </w:rPr>
              <w:t xml:space="preserve">Staff training. </w:t>
            </w:r>
          </w:p>
          <w:p w:rsidR="00B92EE2" w:rsidRDefault="00B92EE2" w:rsidP="00B92EE2">
            <w:pPr>
              <w:rPr>
                <w:sz w:val="20"/>
                <w:szCs w:val="20"/>
              </w:rPr>
            </w:pPr>
            <w:r w:rsidRPr="005B2E36">
              <w:rPr>
                <w:sz w:val="20"/>
                <w:szCs w:val="20"/>
              </w:rPr>
              <w:t>Resour</w:t>
            </w:r>
            <w:r>
              <w:rPr>
                <w:sz w:val="20"/>
                <w:szCs w:val="20"/>
              </w:rPr>
              <w:t>ces –</w:t>
            </w:r>
            <w:r w:rsidRPr="00CE4513">
              <w:rPr>
                <w:sz w:val="20"/>
                <w:szCs w:val="20"/>
              </w:rPr>
              <w:t xml:space="preserve"> books, story sacks, puppets</w:t>
            </w:r>
            <w:r>
              <w:rPr>
                <w:sz w:val="20"/>
                <w:szCs w:val="20"/>
              </w:rPr>
              <w:t>, Role Play equipment and resources to support EAD outdoors</w:t>
            </w:r>
          </w:p>
        </w:tc>
        <w:tc>
          <w:tcPr>
            <w:tcW w:w="1905" w:type="dxa"/>
          </w:tcPr>
          <w:p w:rsidR="00B92EE2" w:rsidRDefault="00B92EE2" w:rsidP="007A1847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B92EE2" w:rsidRPr="005B2E36" w:rsidRDefault="00B92EE2" w:rsidP="007A1847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B92EE2" w:rsidRPr="00DA5E51" w:rsidRDefault="009021F4" w:rsidP="007A1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£2,500</w:t>
            </w:r>
          </w:p>
        </w:tc>
        <w:tc>
          <w:tcPr>
            <w:tcW w:w="2233" w:type="dxa"/>
          </w:tcPr>
          <w:p w:rsidR="00B92EE2" w:rsidRPr="00093397" w:rsidRDefault="00093397" w:rsidP="007A1847">
            <w:pPr>
              <w:rPr>
                <w:sz w:val="20"/>
                <w:szCs w:val="20"/>
                <w:highlight w:val="yellow"/>
              </w:rPr>
            </w:pPr>
            <w:r w:rsidRPr="00093397">
              <w:rPr>
                <w:sz w:val="20"/>
                <w:szCs w:val="20"/>
                <w:highlight w:val="yellow"/>
              </w:rPr>
              <w:t>N2 -</w:t>
            </w:r>
            <w:r w:rsidR="00127792" w:rsidRPr="00093397">
              <w:rPr>
                <w:sz w:val="20"/>
                <w:szCs w:val="20"/>
                <w:highlight w:val="yellow"/>
              </w:rPr>
              <w:t>Spring Assessments show 97.2% of children are broadly AT expected attainment for their age in all aspects of EAD</w:t>
            </w:r>
          </w:p>
        </w:tc>
      </w:tr>
      <w:tr w:rsidR="00F0608A" w:rsidRPr="00DA5E51" w:rsidTr="003E03E8">
        <w:tc>
          <w:tcPr>
            <w:tcW w:w="1613" w:type="dxa"/>
          </w:tcPr>
          <w:p w:rsidR="00127792" w:rsidRPr="00127792" w:rsidRDefault="00F0608A" w:rsidP="00127792">
            <w:pPr>
              <w:rPr>
                <w:sz w:val="20"/>
                <w:szCs w:val="20"/>
              </w:rPr>
            </w:pPr>
            <w:r w:rsidRPr="00AE7A87">
              <w:rPr>
                <w:sz w:val="20"/>
                <w:szCs w:val="20"/>
              </w:rPr>
              <w:t>To ensure th</w:t>
            </w:r>
            <w:r w:rsidR="00127792">
              <w:rPr>
                <w:sz w:val="20"/>
                <w:szCs w:val="20"/>
              </w:rPr>
              <w:t>at 95% of the EYPP children make accelerated</w:t>
            </w:r>
            <w:r w:rsidRPr="00AE7A87">
              <w:rPr>
                <w:sz w:val="20"/>
                <w:szCs w:val="20"/>
              </w:rPr>
              <w:t xml:space="preserve"> progress in these areas and aspects</w:t>
            </w:r>
          </w:p>
        </w:tc>
        <w:tc>
          <w:tcPr>
            <w:tcW w:w="1493" w:type="dxa"/>
          </w:tcPr>
          <w:p w:rsidR="00F0608A" w:rsidRPr="004B56FD" w:rsidRDefault="007F686E" w:rsidP="007A1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F0608A" w:rsidRPr="004B56FD">
              <w:rPr>
                <w:sz w:val="20"/>
                <w:szCs w:val="20"/>
              </w:rPr>
              <w:t xml:space="preserve">dditional staffing </w:t>
            </w:r>
            <w:r>
              <w:rPr>
                <w:sz w:val="20"/>
                <w:szCs w:val="20"/>
              </w:rPr>
              <w:t xml:space="preserve">costs </w:t>
            </w:r>
            <w:r w:rsidR="00F0608A" w:rsidRPr="004B56FD">
              <w:rPr>
                <w:sz w:val="20"/>
                <w:szCs w:val="20"/>
              </w:rPr>
              <w:t xml:space="preserve">to provide targeted </w:t>
            </w:r>
            <w:r>
              <w:rPr>
                <w:sz w:val="20"/>
                <w:szCs w:val="20"/>
              </w:rPr>
              <w:t xml:space="preserve">small </w:t>
            </w:r>
            <w:r w:rsidR="00F0608A" w:rsidRPr="004B56FD">
              <w:rPr>
                <w:sz w:val="20"/>
                <w:szCs w:val="20"/>
              </w:rPr>
              <w:t xml:space="preserve">group/ </w:t>
            </w:r>
            <w:r>
              <w:rPr>
                <w:sz w:val="20"/>
                <w:szCs w:val="20"/>
              </w:rPr>
              <w:t xml:space="preserve">1-1 </w:t>
            </w:r>
            <w:r w:rsidR="00F0608A" w:rsidRPr="004B56FD">
              <w:rPr>
                <w:sz w:val="20"/>
                <w:szCs w:val="20"/>
              </w:rPr>
              <w:t xml:space="preserve">sessions on a daily basis. </w:t>
            </w:r>
          </w:p>
          <w:p w:rsidR="00F0608A" w:rsidRPr="004B56FD" w:rsidRDefault="00F0608A" w:rsidP="007A1847">
            <w:pPr>
              <w:rPr>
                <w:sz w:val="20"/>
                <w:szCs w:val="20"/>
              </w:rPr>
            </w:pPr>
            <w:r w:rsidRPr="004B56FD">
              <w:rPr>
                <w:sz w:val="20"/>
                <w:szCs w:val="20"/>
              </w:rPr>
              <w:t xml:space="preserve">Attending </w:t>
            </w:r>
            <w:r>
              <w:rPr>
                <w:sz w:val="20"/>
                <w:szCs w:val="20"/>
              </w:rPr>
              <w:t>small</w:t>
            </w:r>
            <w:r w:rsidRPr="004B56FD">
              <w:rPr>
                <w:sz w:val="20"/>
                <w:szCs w:val="20"/>
              </w:rPr>
              <w:t xml:space="preserve"> group sessions – </w:t>
            </w:r>
            <w:r>
              <w:rPr>
                <w:sz w:val="20"/>
                <w:szCs w:val="20"/>
              </w:rPr>
              <w:t>specific days</w:t>
            </w:r>
          </w:p>
          <w:p w:rsidR="00F0608A" w:rsidRPr="004B56FD" w:rsidRDefault="00F0608A" w:rsidP="007A1847">
            <w:pPr>
              <w:rPr>
                <w:sz w:val="20"/>
                <w:szCs w:val="20"/>
              </w:rPr>
            </w:pPr>
            <w:r w:rsidRPr="004B56FD">
              <w:rPr>
                <w:sz w:val="20"/>
                <w:szCs w:val="20"/>
              </w:rPr>
              <w:t xml:space="preserve">Staff training. </w:t>
            </w:r>
          </w:p>
          <w:p w:rsidR="00F0608A" w:rsidRPr="00DA5E51" w:rsidRDefault="00F0608A" w:rsidP="00B92EE2">
            <w:pPr>
              <w:rPr>
                <w:sz w:val="20"/>
                <w:szCs w:val="20"/>
              </w:rPr>
            </w:pPr>
            <w:r w:rsidRPr="004B56FD">
              <w:rPr>
                <w:sz w:val="20"/>
                <w:szCs w:val="20"/>
              </w:rPr>
              <w:t xml:space="preserve">Resources – </w:t>
            </w:r>
            <w:r w:rsidR="00B92EE2">
              <w:rPr>
                <w:sz w:val="20"/>
                <w:szCs w:val="20"/>
              </w:rPr>
              <w:t>as above</w:t>
            </w:r>
          </w:p>
        </w:tc>
        <w:tc>
          <w:tcPr>
            <w:tcW w:w="1905" w:type="dxa"/>
          </w:tcPr>
          <w:p w:rsidR="00F0608A" w:rsidRPr="00DA5E51" w:rsidRDefault="00F0608A" w:rsidP="007A1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C2EFC">
              <w:rPr>
                <w:sz w:val="20"/>
                <w:szCs w:val="20"/>
              </w:rPr>
              <w:t xml:space="preserve">Targeted strategies </w:t>
            </w:r>
            <w:r>
              <w:rPr>
                <w:sz w:val="20"/>
                <w:szCs w:val="20"/>
              </w:rPr>
              <w:t xml:space="preserve">discussed amongst staff teams and </w:t>
            </w:r>
            <w:r w:rsidRPr="00BC2EFC">
              <w:rPr>
                <w:sz w:val="20"/>
                <w:szCs w:val="20"/>
              </w:rPr>
              <w:t>put in p</w:t>
            </w:r>
            <w:r>
              <w:rPr>
                <w:sz w:val="20"/>
                <w:szCs w:val="20"/>
              </w:rPr>
              <w:t xml:space="preserve">lace for specific children </w:t>
            </w:r>
          </w:p>
        </w:tc>
        <w:tc>
          <w:tcPr>
            <w:tcW w:w="1529" w:type="dxa"/>
          </w:tcPr>
          <w:p w:rsidR="00F0608A" w:rsidRPr="00DA5E51" w:rsidRDefault="00F0608A" w:rsidP="007A1847">
            <w:pPr>
              <w:rPr>
                <w:sz w:val="20"/>
                <w:szCs w:val="20"/>
              </w:rPr>
            </w:pPr>
            <w:r w:rsidRPr="005B2E36">
              <w:rPr>
                <w:sz w:val="20"/>
                <w:szCs w:val="20"/>
              </w:rPr>
              <w:t xml:space="preserve">Regular monitoring of progress and next steps needed by </w:t>
            </w:r>
            <w:r>
              <w:rPr>
                <w:sz w:val="20"/>
                <w:szCs w:val="20"/>
              </w:rPr>
              <w:t>key</w:t>
            </w:r>
            <w:r w:rsidRPr="005B2E36">
              <w:rPr>
                <w:sz w:val="20"/>
                <w:szCs w:val="20"/>
              </w:rPr>
              <w:t xml:space="preserve"> worker and class teachers</w:t>
            </w:r>
          </w:p>
        </w:tc>
        <w:tc>
          <w:tcPr>
            <w:tcW w:w="1916" w:type="dxa"/>
            <w:tcBorders>
              <w:top w:val="nil"/>
            </w:tcBorders>
          </w:tcPr>
          <w:p w:rsidR="00F0608A" w:rsidRPr="00DA5E51" w:rsidRDefault="007F686E" w:rsidP="007A1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(as above)</w:t>
            </w:r>
          </w:p>
        </w:tc>
        <w:tc>
          <w:tcPr>
            <w:tcW w:w="2233" w:type="dxa"/>
          </w:tcPr>
          <w:p w:rsidR="00127792" w:rsidRPr="00093397" w:rsidRDefault="00093397" w:rsidP="00127792">
            <w:pPr>
              <w:rPr>
                <w:sz w:val="20"/>
                <w:szCs w:val="20"/>
                <w:highlight w:val="yellow"/>
              </w:rPr>
            </w:pPr>
            <w:r w:rsidRPr="00093397">
              <w:rPr>
                <w:sz w:val="20"/>
                <w:szCs w:val="20"/>
                <w:highlight w:val="yellow"/>
              </w:rPr>
              <w:t xml:space="preserve">N2 - </w:t>
            </w:r>
            <w:r w:rsidR="00127792" w:rsidRPr="00093397">
              <w:rPr>
                <w:sz w:val="20"/>
                <w:szCs w:val="20"/>
                <w:highlight w:val="yellow"/>
              </w:rPr>
              <w:t>Spring assessments show that 77% of EYPP children have made accelerated progress in EAD.</w:t>
            </w:r>
          </w:p>
          <w:p w:rsidR="00093397" w:rsidRPr="00093397" w:rsidRDefault="00127792" w:rsidP="00127792">
            <w:pPr>
              <w:rPr>
                <w:sz w:val="20"/>
                <w:szCs w:val="20"/>
                <w:highlight w:val="yellow"/>
              </w:rPr>
            </w:pPr>
            <w:r w:rsidRPr="00093397">
              <w:rPr>
                <w:sz w:val="20"/>
                <w:szCs w:val="20"/>
                <w:highlight w:val="yellow"/>
              </w:rPr>
              <w:t xml:space="preserve">Spring assessments show that </w:t>
            </w:r>
            <w:r w:rsidR="00093397" w:rsidRPr="00093397">
              <w:rPr>
                <w:sz w:val="20"/>
                <w:szCs w:val="20"/>
                <w:highlight w:val="yellow"/>
              </w:rPr>
              <w:t>77% of EYPP children have made accelerated progress in Maths.</w:t>
            </w:r>
          </w:p>
          <w:p w:rsidR="00093397" w:rsidRPr="00093397" w:rsidRDefault="00093397" w:rsidP="00127792">
            <w:pPr>
              <w:rPr>
                <w:sz w:val="20"/>
                <w:szCs w:val="20"/>
                <w:highlight w:val="yellow"/>
              </w:rPr>
            </w:pPr>
            <w:r w:rsidRPr="00093397">
              <w:rPr>
                <w:sz w:val="20"/>
                <w:szCs w:val="20"/>
                <w:highlight w:val="yellow"/>
              </w:rPr>
              <w:t>Spring assessments show that 84% of EYPP children have made accelerated progress in PSED.</w:t>
            </w:r>
          </w:p>
        </w:tc>
      </w:tr>
      <w:tr w:rsidR="00F0608A" w:rsidRPr="00DA5E51" w:rsidTr="00B92EE2">
        <w:tc>
          <w:tcPr>
            <w:tcW w:w="6540" w:type="dxa"/>
            <w:gridSpan w:val="4"/>
          </w:tcPr>
          <w:p w:rsidR="00F0608A" w:rsidRDefault="00F0608A" w:rsidP="007A1847">
            <w:pPr>
              <w:rPr>
                <w:sz w:val="20"/>
                <w:szCs w:val="20"/>
              </w:rPr>
            </w:pPr>
          </w:p>
          <w:p w:rsidR="007F686E" w:rsidRDefault="007F686E" w:rsidP="007A1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funding available</w:t>
            </w:r>
          </w:p>
          <w:p w:rsidR="007F686E" w:rsidRPr="00DA5E51" w:rsidRDefault="007F686E" w:rsidP="007A1847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F0608A" w:rsidRPr="00DA5E51" w:rsidRDefault="00B92EE2" w:rsidP="00B92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£7,500</w:t>
            </w:r>
          </w:p>
        </w:tc>
        <w:tc>
          <w:tcPr>
            <w:tcW w:w="2233" w:type="dxa"/>
            <w:vAlign w:val="center"/>
          </w:tcPr>
          <w:p w:rsidR="00F0608A" w:rsidRPr="00DA5E51" w:rsidRDefault="00F0608A" w:rsidP="00B92E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56FD" w:rsidRDefault="004B56FD" w:rsidP="007E22D5">
      <w:pPr>
        <w:rPr>
          <w:b/>
        </w:rPr>
      </w:pPr>
    </w:p>
    <w:p w:rsidR="00DA5E51" w:rsidRDefault="004B56FD" w:rsidP="004B56FD">
      <w:pPr>
        <w:rPr>
          <w:sz w:val="28"/>
          <w:szCs w:val="28"/>
        </w:rPr>
      </w:pPr>
      <w:r w:rsidRPr="004B56FD">
        <w:rPr>
          <w:sz w:val="28"/>
          <w:szCs w:val="28"/>
        </w:rPr>
        <w:t>We also plan to speak to the p</w:t>
      </w:r>
      <w:r w:rsidR="003E03E8">
        <w:rPr>
          <w:sz w:val="28"/>
          <w:szCs w:val="28"/>
        </w:rPr>
        <w:t>arents of each child who qualifies</w:t>
      </w:r>
      <w:r w:rsidRPr="004B56FD">
        <w:rPr>
          <w:sz w:val="28"/>
          <w:szCs w:val="28"/>
        </w:rPr>
        <w:t xml:space="preserve"> for EYPP to seek their sug</w:t>
      </w:r>
      <w:r w:rsidR="00B92EE2">
        <w:rPr>
          <w:sz w:val="28"/>
          <w:szCs w:val="28"/>
        </w:rPr>
        <w:t>gestions of targets to focus on at each of our Parents’ Meetings when we set targets with parents for each child.</w:t>
      </w:r>
    </w:p>
    <w:p w:rsidR="00A5758D" w:rsidRDefault="00093397" w:rsidP="004B56FD">
      <w:pPr>
        <w:rPr>
          <w:sz w:val="28"/>
          <w:szCs w:val="28"/>
          <w:highlight w:val="yellow"/>
        </w:rPr>
      </w:pPr>
      <w:r w:rsidRPr="005E2CA7">
        <w:rPr>
          <w:b/>
          <w:sz w:val="28"/>
          <w:szCs w:val="28"/>
          <w:highlight w:val="yellow"/>
        </w:rPr>
        <w:t>*</w:t>
      </w:r>
      <w:r w:rsidR="005E2CA7">
        <w:rPr>
          <w:sz w:val="28"/>
          <w:szCs w:val="28"/>
          <w:highlight w:val="yellow"/>
        </w:rPr>
        <w:t>Mid-Year Update</w:t>
      </w:r>
      <w:r w:rsidRPr="00093397">
        <w:rPr>
          <w:sz w:val="28"/>
          <w:szCs w:val="28"/>
          <w:highlight w:val="yellow"/>
        </w:rPr>
        <w:t xml:space="preserve">: In autumn and spring term, we had an increase of children who qualified for EYPP. We have approximately 37 N2 children who qualify now. This means our EYPP </w:t>
      </w:r>
      <w:r w:rsidRPr="00883E3F">
        <w:rPr>
          <w:sz w:val="28"/>
          <w:szCs w:val="28"/>
          <w:highlight w:val="yellow"/>
        </w:rPr>
        <w:t xml:space="preserve">spend so far at the end of Spring term 2022 has been £7,400. We also have 8 N1 children who qualify for EYPP now. Overall, our EYPP funding by the end of the year, should increase to £12,700. </w:t>
      </w:r>
    </w:p>
    <w:p w:rsidR="00093397" w:rsidRDefault="00A5758D" w:rsidP="004B56FD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Our mid-year check on </w:t>
      </w:r>
      <w:r w:rsidR="00093397" w:rsidRPr="00883E3F">
        <w:rPr>
          <w:sz w:val="28"/>
          <w:szCs w:val="28"/>
          <w:highlight w:val="yellow"/>
        </w:rPr>
        <w:t xml:space="preserve">assessments </w:t>
      </w:r>
      <w:r>
        <w:rPr>
          <w:sz w:val="28"/>
          <w:szCs w:val="28"/>
          <w:highlight w:val="yellow"/>
        </w:rPr>
        <w:t xml:space="preserve">of children who qualify for EYPP </w:t>
      </w:r>
      <w:r w:rsidR="00093397" w:rsidRPr="00883E3F">
        <w:rPr>
          <w:sz w:val="28"/>
          <w:szCs w:val="28"/>
          <w:highlight w:val="yellow"/>
        </w:rPr>
        <w:t>show</w:t>
      </w:r>
      <w:r>
        <w:rPr>
          <w:sz w:val="28"/>
          <w:szCs w:val="28"/>
          <w:highlight w:val="yellow"/>
        </w:rPr>
        <w:t>s</w:t>
      </w:r>
      <w:r w:rsidR="00093397" w:rsidRPr="00883E3F">
        <w:rPr>
          <w:sz w:val="28"/>
          <w:szCs w:val="28"/>
          <w:highlight w:val="yellow"/>
        </w:rPr>
        <w:t xml:space="preserve"> that staff need to focus on helping children make accelerated progress in Listening and Attention,</w:t>
      </w:r>
      <w:r>
        <w:rPr>
          <w:sz w:val="28"/>
          <w:szCs w:val="28"/>
          <w:highlight w:val="yellow"/>
        </w:rPr>
        <w:t xml:space="preserve"> Fine </w:t>
      </w:r>
      <w:r>
        <w:rPr>
          <w:sz w:val="28"/>
          <w:szCs w:val="28"/>
          <w:highlight w:val="yellow"/>
        </w:rPr>
        <w:lastRenderedPageBreak/>
        <w:t xml:space="preserve">Motor skills, Reading, </w:t>
      </w:r>
      <w:r w:rsidR="00093397" w:rsidRPr="00883E3F">
        <w:rPr>
          <w:sz w:val="28"/>
          <w:szCs w:val="28"/>
          <w:highlight w:val="yellow"/>
        </w:rPr>
        <w:t xml:space="preserve">Writing </w:t>
      </w:r>
      <w:r>
        <w:rPr>
          <w:sz w:val="28"/>
          <w:szCs w:val="28"/>
          <w:highlight w:val="yellow"/>
        </w:rPr>
        <w:t xml:space="preserve">and Speaking </w:t>
      </w:r>
      <w:r w:rsidR="00093397" w:rsidRPr="00883E3F">
        <w:rPr>
          <w:sz w:val="28"/>
          <w:szCs w:val="28"/>
          <w:highlight w:val="yellow"/>
        </w:rPr>
        <w:t>now.</w:t>
      </w:r>
      <w:r>
        <w:rPr>
          <w:sz w:val="28"/>
          <w:szCs w:val="28"/>
        </w:rPr>
        <w:t xml:space="preserve"> This will help deepen and consolidate their excellent attainment even further.</w:t>
      </w:r>
    </w:p>
    <w:p w:rsidR="00A5758D" w:rsidRPr="00093397" w:rsidRDefault="00A5758D" w:rsidP="004B56FD">
      <w:pPr>
        <w:rPr>
          <w:b/>
          <w:sz w:val="28"/>
          <w:szCs w:val="28"/>
          <w:u w:val="single"/>
        </w:rPr>
      </w:pPr>
      <w:r w:rsidRPr="00A5758D">
        <w:rPr>
          <w:sz w:val="28"/>
          <w:szCs w:val="28"/>
          <w:highlight w:val="yellow"/>
        </w:rPr>
        <w:t>Additional support and resourcing will support the children who have just qualified for EYPP in Spring term as they will only have one term of EYPP funding this year</w:t>
      </w:r>
    </w:p>
    <w:p w:rsidR="00B92EE2" w:rsidRPr="00B92EE2" w:rsidRDefault="00B92EE2" w:rsidP="00B92EE2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Monitoring this Plan </w:t>
      </w:r>
    </w:p>
    <w:p w:rsidR="00B92EE2" w:rsidRDefault="00B92EE2" w:rsidP="00B92EE2">
      <w:pPr>
        <w:rPr>
          <w:rFonts w:cstheme="minorHAnsi"/>
          <w:sz w:val="28"/>
          <w:szCs w:val="28"/>
        </w:rPr>
      </w:pPr>
      <w:r w:rsidRPr="00B92EE2">
        <w:rPr>
          <w:rFonts w:cstheme="minorHAnsi"/>
          <w:sz w:val="28"/>
          <w:szCs w:val="28"/>
        </w:rPr>
        <w:t>The Governors of our school monitor the outcomes of our EYPP work regularly each term to analyse whether it</w:t>
      </w:r>
      <w:r>
        <w:rPr>
          <w:rFonts w:cstheme="minorHAnsi"/>
          <w:sz w:val="28"/>
          <w:szCs w:val="28"/>
        </w:rPr>
        <w:t xml:space="preserve"> is having the required impact by</w:t>
      </w:r>
    </w:p>
    <w:p w:rsidR="00B92EE2" w:rsidRPr="00B92EE2" w:rsidRDefault="00B92EE2" w:rsidP="00B92EE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92EE2">
        <w:rPr>
          <w:rFonts w:cstheme="minorHAnsi"/>
          <w:sz w:val="28"/>
          <w:szCs w:val="28"/>
        </w:rPr>
        <w:t>looking closely at feedback from staff, children and parents to find out their views about this work</w:t>
      </w:r>
    </w:p>
    <w:p w:rsidR="00B92EE2" w:rsidRPr="00B92EE2" w:rsidRDefault="00B92EE2" w:rsidP="00B92EE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92EE2">
        <w:rPr>
          <w:rFonts w:cstheme="minorHAnsi"/>
          <w:sz w:val="28"/>
          <w:szCs w:val="28"/>
        </w:rPr>
        <w:t xml:space="preserve">monitoring the progress and attainment of the groups involved each term during full Governing Body meetings and in our Curriculum Sub-committee meetings. </w:t>
      </w:r>
    </w:p>
    <w:p w:rsidR="00B92EE2" w:rsidRPr="00B92EE2" w:rsidRDefault="00B92EE2" w:rsidP="00B92EE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92EE2">
        <w:rPr>
          <w:rFonts w:cstheme="minorHAnsi"/>
          <w:sz w:val="28"/>
          <w:szCs w:val="28"/>
        </w:rPr>
        <w:t>visiting Nursery to observe some of the activities included in our plan and talk</w:t>
      </w:r>
      <w:r>
        <w:rPr>
          <w:rFonts w:cstheme="minorHAnsi"/>
          <w:sz w:val="28"/>
          <w:szCs w:val="28"/>
        </w:rPr>
        <w:t>ing</w:t>
      </w:r>
      <w:r w:rsidRPr="00B92EE2">
        <w:rPr>
          <w:rFonts w:cstheme="minorHAnsi"/>
          <w:sz w:val="28"/>
          <w:szCs w:val="28"/>
        </w:rPr>
        <w:t xml:space="preserve"> to staff about the</w:t>
      </w:r>
      <w:r>
        <w:rPr>
          <w:rFonts w:cstheme="minorHAnsi"/>
          <w:sz w:val="28"/>
          <w:szCs w:val="28"/>
        </w:rPr>
        <w:t>ir</w:t>
      </w:r>
      <w:r w:rsidRPr="00B92EE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work and its impacts</w:t>
      </w:r>
      <w:r w:rsidRPr="00B92EE2">
        <w:rPr>
          <w:rFonts w:cstheme="minorHAnsi"/>
          <w:sz w:val="28"/>
          <w:szCs w:val="28"/>
        </w:rPr>
        <w:t xml:space="preserve"> </w:t>
      </w:r>
    </w:p>
    <w:p w:rsidR="00B92EE2" w:rsidRPr="00B92EE2" w:rsidRDefault="00B92EE2" w:rsidP="00B92EE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92EE2">
        <w:rPr>
          <w:rFonts w:cstheme="minorHAnsi"/>
          <w:sz w:val="28"/>
          <w:szCs w:val="28"/>
        </w:rPr>
        <w:t>checking our children’s Learning Journals to see evidence of pr</w:t>
      </w:r>
      <w:r w:rsidR="009021F4">
        <w:rPr>
          <w:rFonts w:cstheme="minorHAnsi"/>
          <w:sz w:val="28"/>
          <w:szCs w:val="28"/>
        </w:rPr>
        <w:t>ogress made during these activities</w:t>
      </w:r>
    </w:p>
    <w:p w:rsidR="00B92EE2" w:rsidRPr="00B92EE2" w:rsidRDefault="00B92EE2" w:rsidP="00B92EE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92EE2">
        <w:rPr>
          <w:rFonts w:cstheme="minorHAnsi"/>
          <w:sz w:val="28"/>
          <w:szCs w:val="28"/>
        </w:rPr>
        <w:t>gathering feedback from staff about training provided and how this has impa</w:t>
      </w:r>
      <w:r w:rsidR="009021F4">
        <w:rPr>
          <w:rFonts w:cstheme="minorHAnsi"/>
          <w:sz w:val="28"/>
          <w:szCs w:val="28"/>
        </w:rPr>
        <w:t>cted upon teaching and learning</w:t>
      </w:r>
    </w:p>
    <w:p w:rsidR="00B92EE2" w:rsidRDefault="00B92EE2" w:rsidP="00B92EE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92EE2">
        <w:rPr>
          <w:rFonts w:cstheme="minorHAnsi"/>
          <w:sz w:val="28"/>
          <w:szCs w:val="28"/>
        </w:rPr>
        <w:t>access</w:t>
      </w:r>
      <w:r>
        <w:rPr>
          <w:rFonts w:cstheme="minorHAnsi"/>
          <w:sz w:val="28"/>
          <w:szCs w:val="28"/>
        </w:rPr>
        <w:t xml:space="preserve">ing </w:t>
      </w:r>
      <w:r w:rsidRPr="00B92EE2">
        <w:rPr>
          <w:rFonts w:cstheme="minorHAnsi"/>
          <w:sz w:val="28"/>
          <w:szCs w:val="28"/>
        </w:rPr>
        <w:t>anonymized reports that show outcomes for individual children eligible for EYPP</w:t>
      </w:r>
      <w:r>
        <w:rPr>
          <w:rFonts w:cstheme="minorHAnsi"/>
          <w:sz w:val="28"/>
          <w:szCs w:val="28"/>
        </w:rPr>
        <w:t xml:space="preserve"> that show how </w:t>
      </w:r>
      <w:r w:rsidR="009021F4">
        <w:rPr>
          <w:rFonts w:cstheme="minorHAnsi"/>
          <w:sz w:val="28"/>
          <w:szCs w:val="28"/>
        </w:rPr>
        <w:t xml:space="preserve">well </w:t>
      </w:r>
      <w:r>
        <w:rPr>
          <w:rFonts w:cstheme="minorHAnsi"/>
          <w:sz w:val="28"/>
          <w:szCs w:val="28"/>
        </w:rPr>
        <w:t>children have progressed (i.e. what they remember, can do and know)</w:t>
      </w:r>
    </w:p>
    <w:p w:rsidR="00B92EE2" w:rsidRDefault="00B92EE2" w:rsidP="00B92EE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92EE2">
        <w:rPr>
          <w:rFonts w:cstheme="minorHAnsi"/>
          <w:sz w:val="28"/>
          <w:szCs w:val="28"/>
        </w:rPr>
        <w:t>access</w:t>
      </w:r>
      <w:r w:rsidR="009021F4">
        <w:rPr>
          <w:rFonts w:cstheme="minorHAnsi"/>
          <w:sz w:val="28"/>
          <w:szCs w:val="28"/>
        </w:rPr>
        <w:t>ing</w:t>
      </w:r>
      <w:r w:rsidRPr="00B92EE2">
        <w:rPr>
          <w:rFonts w:cstheme="minorHAnsi"/>
          <w:sz w:val="28"/>
          <w:szCs w:val="28"/>
        </w:rPr>
        <w:t xml:space="preserve"> termly analysis reports on whole group EYPP progress throughout this plan t</w:t>
      </w:r>
      <w:r w:rsidR="009021F4">
        <w:rPr>
          <w:rFonts w:cstheme="minorHAnsi"/>
          <w:sz w:val="28"/>
          <w:szCs w:val="28"/>
        </w:rPr>
        <w:t>o evaluate ongoing improvements</w:t>
      </w:r>
    </w:p>
    <w:p w:rsidR="00A5758D" w:rsidRPr="00A5758D" w:rsidRDefault="00A5758D" w:rsidP="00B92EE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highlight w:val="yellow"/>
        </w:rPr>
      </w:pPr>
      <w:r w:rsidRPr="00A5758D">
        <w:rPr>
          <w:rFonts w:cstheme="minorHAnsi"/>
          <w:sz w:val="28"/>
          <w:szCs w:val="28"/>
          <w:highlight w:val="yellow"/>
        </w:rPr>
        <w:t>compiling a mid-year check on spending and outcomes to share with staff, governors and parents to assess and re-align our plans if required</w:t>
      </w:r>
    </w:p>
    <w:p w:rsidR="00B92EE2" w:rsidRPr="004B56FD" w:rsidRDefault="00B92EE2" w:rsidP="004B56FD">
      <w:pPr>
        <w:rPr>
          <w:sz w:val="28"/>
          <w:szCs w:val="28"/>
        </w:rPr>
      </w:pPr>
    </w:p>
    <w:sectPr w:rsidR="00B92EE2" w:rsidRPr="004B56FD" w:rsidSect="007F686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F76" w:rsidRDefault="00F64F76" w:rsidP="00020738">
      <w:pPr>
        <w:spacing w:after="0" w:line="240" w:lineRule="auto"/>
      </w:pPr>
      <w:r>
        <w:separator/>
      </w:r>
    </w:p>
  </w:endnote>
  <w:endnote w:type="continuationSeparator" w:id="0">
    <w:p w:rsidR="00F64F76" w:rsidRDefault="00F64F76" w:rsidP="0002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738" w:rsidRDefault="003F177E">
    <w:pPr>
      <w:pStyle w:val="Footer"/>
    </w:pPr>
    <w:r>
      <w:t>HT Report FGB 15/12/21 Ashfield EYPP Plan for 2021-2022                                                                                 Appendices</w:t>
    </w:r>
  </w:p>
  <w:p w:rsidR="00020738" w:rsidRDefault="00020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F76" w:rsidRDefault="00F64F76" w:rsidP="00020738">
      <w:pPr>
        <w:spacing w:after="0" w:line="240" w:lineRule="auto"/>
      </w:pPr>
      <w:r>
        <w:separator/>
      </w:r>
    </w:p>
  </w:footnote>
  <w:footnote w:type="continuationSeparator" w:id="0">
    <w:p w:rsidR="00F64F76" w:rsidRDefault="00F64F76" w:rsidP="00020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32EBB"/>
    <w:multiLevelType w:val="hybridMultilevel"/>
    <w:tmpl w:val="4D3C4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D5"/>
    <w:rsid w:val="00020738"/>
    <w:rsid w:val="00035AFA"/>
    <w:rsid w:val="000410C5"/>
    <w:rsid w:val="00093397"/>
    <w:rsid w:val="000C6FCD"/>
    <w:rsid w:val="00127792"/>
    <w:rsid w:val="001B35C1"/>
    <w:rsid w:val="001D59BA"/>
    <w:rsid w:val="002F090D"/>
    <w:rsid w:val="003106E8"/>
    <w:rsid w:val="00384727"/>
    <w:rsid w:val="003E03E8"/>
    <w:rsid w:val="003F177E"/>
    <w:rsid w:val="004970EF"/>
    <w:rsid w:val="004B56FD"/>
    <w:rsid w:val="004F0B6A"/>
    <w:rsid w:val="004F3C2E"/>
    <w:rsid w:val="004F5173"/>
    <w:rsid w:val="00585730"/>
    <w:rsid w:val="005B2E36"/>
    <w:rsid w:val="005E2CA7"/>
    <w:rsid w:val="0069145E"/>
    <w:rsid w:val="006A7616"/>
    <w:rsid w:val="00710414"/>
    <w:rsid w:val="00712ED3"/>
    <w:rsid w:val="00747D2E"/>
    <w:rsid w:val="007A1847"/>
    <w:rsid w:val="007E22D5"/>
    <w:rsid w:val="007E7A55"/>
    <w:rsid w:val="007F686E"/>
    <w:rsid w:val="0082157C"/>
    <w:rsid w:val="00883E3F"/>
    <w:rsid w:val="008D5ED9"/>
    <w:rsid w:val="009021F4"/>
    <w:rsid w:val="0093193C"/>
    <w:rsid w:val="00940F3F"/>
    <w:rsid w:val="009906C6"/>
    <w:rsid w:val="009C6749"/>
    <w:rsid w:val="00A00C6D"/>
    <w:rsid w:val="00A0470D"/>
    <w:rsid w:val="00A51878"/>
    <w:rsid w:val="00A5758D"/>
    <w:rsid w:val="00A83324"/>
    <w:rsid w:val="00AE7A87"/>
    <w:rsid w:val="00B03566"/>
    <w:rsid w:val="00B22E4F"/>
    <w:rsid w:val="00B807FE"/>
    <w:rsid w:val="00B92EE2"/>
    <w:rsid w:val="00BC2EFC"/>
    <w:rsid w:val="00C04A3E"/>
    <w:rsid w:val="00C157DB"/>
    <w:rsid w:val="00C84424"/>
    <w:rsid w:val="00CD621D"/>
    <w:rsid w:val="00CE4513"/>
    <w:rsid w:val="00DA5E51"/>
    <w:rsid w:val="00E30CC6"/>
    <w:rsid w:val="00E31D34"/>
    <w:rsid w:val="00EA40B2"/>
    <w:rsid w:val="00F0608A"/>
    <w:rsid w:val="00F07EC2"/>
    <w:rsid w:val="00F3442B"/>
    <w:rsid w:val="00F64F76"/>
    <w:rsid w:val="00F751C9"/>
    <w:rsid w:val="00F8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40E27C-5281-4447-A2C8-7419A5A3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0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738"/>
  </w:style>
  <w:style w:type="paragraph" w:styleId="Footer">
    <w:name w:val="footer"/>
    <w:basedOn w:val="Normal"/>
    <w:link w:val="FooterChar"/>
    <w:uiPriority w:val="99"/>
    <w:unhideWhenUsed/>
    <w:rsid w:val="00020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738"/>
  </w:style>
  <w:style w:type="paragraph" w:styleId="ListParagraph">
    <w:name w:val="List Paragraph"/>
    <w:basedOn w:val="Normal"/>
    <w:uiPriority w:val="34"/>
    <w:qFormat/>
    <w:rsid w:val="00B92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Jubb</dc:creator>
  <cp:lastModifiedBy>Kay Mills</cp:lastModifiedBy>
  <cp:revision>2</cp:revision>
  <cp:lastPrinted>2021-01-15T10:18:00Z</cp:lastPrinted>
  <dcterms:created xsi:type="dcterms:W3CDTF">2022-07-01T10:24:00Z</dcterms:created>
  <dcterms:modified xsi:type="dcterms:W3CDTF">2022-07-01T10:24:00Z</dcterms:modified>
</cp:coreProperties>
</file>